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D2B88" w14:textId="77777777" w:rsidR="007266D7" w:rsidRPr="00FF768C" w:rsidRDefault="007266D7" w:rsidP="001B23BA">
      <w:pPr>
        <w:spacing w:before="120" w:after="120" w:line="360" w:lineRule="auto"/>
        <w:rPr>
          <w:rFonts w:ascii="Calibri" w:hAnsi="Calibri" w:cs="Calibri"/>
          <w:b/>
          <w:bCs/>
        </w:rPr>
      </w:pPr>
      <w:r w:rsidRPr="00FF768C">
        <w:rPr>
          <w:rFonts w:ascii="Calibri" w:hAnsi="Calibri" w:cs="Calibri"/>
          <w:b/>
          <w:bCs/>
        </w:rPr>
        <w:t>General</w:t>
      </w:r>
    </w:p>
    <w:p w14:paraId="1B5AA70D" w14:textId="005F0512" w:rsidR="00C97C24" w:rsidRDefault="007266D7" w:rsidP="00531548">
      <w:pPr>
        <w:pStyle w:val="ListParagraph"/>
        <w:numPr>
          <w:ilvl w:val="0"/>
          <w:numId w:val="2"/>
        </w:numPr>
        <w:spacing w:before="120" w:after="120" w:line="360" w:lineRule="auto"/>
        <w:rPr>
          <w:rFonts w:ascii="Calibri" w:hAnsi="Calibri" w:cs="Calibri"/>
        </w:rPr>
      </w:pPr>
      <w:r w:rsidRPr="00FF768C">
        <w:rPr>
          <w:rFonts w:ascii="Calibri" w:hAnsi="Calibri" w:cs="Calibri"/>
        </w:rPr>
        <w:t>The gold mining activity must be carried out in accordance with the plans and all information submitted with the application, further information, additional information provided at the hearing and the</w:t>
      </w:r>
      <w:r w:rsidR="00643E6C">
        <w:rPr>
          <w:rFonts w:ascii="Calibri" w:hAnsi="Calibri" w:cs="Calibri"/>
        </w:rPr>
        <w:t xml:space="preserve"> Site Plans</w:t>
      </w:r>
      <w:r w:rsidR="00531548">
        <w:rPr>
          <w:rFonts w:ascii="Calibri" w:hAnsi="Calibri" w:cs="Calibri"/>
        </w:rPr>
        <w:t xml:space="preserve"> ‘</w:t>
      </w:r>
      <w:r w:rsidR="00531548" w:rsidRPr="00FF768C">
        <w:rPr>
          <w:rFonts w:ascii="Calibri" w:hAnsi="Calibri" w:cs="Calibri"/>
        </w:rPr>
        <w:t>Millers Flat Alluvial Gold Mine</w:t>
      </w:r>
      <w:r w:rsidR="00531548">
        <w:rPr>
          <w:rFonts w:ascii="Calibri" w:hAnsi="Calibri" w:cs="Calibri"/>
        </w:rPr>
        <w:t>’</w:t>
      </w:r>
      <w:r w:rsidR="00643E6C">
        <w:rPr>
          <w:rFonts w:ascii="Calibri" w:hAnsi="Calibri" w:cs="Calibri"/>
        </w:rPr>
        <w:t xml:space="preserve"> dated 22/</w:t>
      </w:r>
      <w:r w:rsidR="00531548">
        <w:rPr>
          <w:rFonts w:ascii="Calibri" w:hAnsi="Calibri" w:cs="Calibri"/>
        </w:rPr>
        <w:t>4/2024</w:t>
      </w:r>
      <w:r w:rsidRPr="00FF768C">
        <w:rPr>
          <w:rFonts w:ascii="Calibri" w:hAnsi="Calibri" w:cs="Calibri"/>
        </w:rPr>
        <w:t xml:space="preserve"> </w:t>
      </w:r>
      <w:r w:rsidR="00531548" w:rsidRPr="00FF768C">
        <w:rPr>
          <w:rFonts w:ascii="Calibri" w:hAnsi="Calibri" w:cs="Calibri"/>
        </w:rPr>
        <w:t>prepared by Overview Surveying</w:t>
      </w:r>
      <w:r w:rsidR="00531548">
        <w:rPr>
          <w:rFonts w:ascii="Calibri" w:hAnsi="Calibri" w:cs="Calibri"/>
        </w:rPr>
        <w:t>.</w:t>
      </w:r>
    </w:p>
    <w:p w14:paraId="61F929F3" w14:textId="77777777" w:rsidR="00531548" w:rsidRPr="00531548" w:rsidRDefault="00531548" w:rsidP="00531548">
      <w:pPr>
        <w:pStyle w:val="ListParagraph"/>
        <w:spacing w:before="120" w:after="120" w:line="360" w:lineRule="auto"/>
        <w:ind w:left="360"/>
        <w:rPr>
          <w:rFonts w:ascii="Calibri" w:hAnsi="Calibri" w:cs="Calibri"/>
        </w:rPr>
      </w:pPr>
    </w:p>
    <w:p w14:paraId="33C0FC4C" w14:textId="77777777" w:rsidR="007266D7"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If there are any inconsistencies between the information provided in the application and the conditions of this consent, the conditions of this consent will prevail.</w:t>
      </w:r>
    </w:p>
    <w:p w14:paraId="0F8F7448" w14:textId="77777777" w:rsidR="00C97C24" w:rsidRPr="00FF768C" w:rsidRDefault="00C97C24" w:rsidP="00C97C24">
      <w:pPr>
        <w:pStyle w:val="ListParagraph"/>
        <w:spacing w:before="120" w:after="120" w:line="360" w:lineRule="auto"/>
        <w:ind w:left="360"/>
        <w:rPr>
          <w:rFonts w:ascii="Calibri" w:hAnsi="Calibri" w:cs="Calibri"/>
        </w:rPr>
      </w:pPr>
    </w:p>
    <w:p w14:paraId="2BC8041A" w14:textId="77777777" w:rsidR="007266D7" w:rsidRPr="00FF768C"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The consent holder shall pay to the Council all required administration charges fixed by the Council pursuant to section 36 of the Act in relation to:</w:t>
      </w:r>
    </w:p>
    <w:p w14:paraId="7D9264D2"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 xml:space="preserve">Administration, </w:t>
      </w:r>
      <w:proofErr w:type="gramStart"/>
      <w:r w:rsidRPr="00FF768C">
        <w:rPr>
          <w:rFonts w:ascii="Calibri" w:hAnsi="Calibri" w:cs="Calibri"/>
        </w:rPr>
        <w:t>monitoring</w:t>
      </w:r>
      <w:proofErr w:type="gramEnd"/>
      <w:r w:rsidRPr="00FF768C">
        <w:rPr>
          <w:rFonts w:ascii="Calibri" w:hAnsi="Calibri" w:cs="Calibri"/>
        </w:rPr>
        <w:t xml:space="preserve"> and inspection relating to this consent; and</w:t>
      </w:r>
    </w:p>
    <w:p w14:paraId="41FB0400" w14:textId="3F100231"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Charges authorised by regulations</w:t>
      </w:r>
      <w:r w:rsidR="00C97C24">
        <w:rPr>
          <w:rFonts w:ascii="Calibri" w:hAnsi="Calibri" w:cs="Calibri"/>
        </w:rPr>
        <w:t>.</w:t>
      </w:r>
    </w:p>
    <w:p w14:paraId="1F168C45" w14:textId="77777777" w:rsidR="00C97C24" w:rsidRDefault="00C97C24" w:rsidP="00C97C24">
      <w:pPr>
        <w:pStyle w:val="ListParagraph"/>
        <w:spacing w:before="120" w:after="120" w:line="360" w:lineRule="auto"/>
        <w:ind w:left="360"/>
        <w:rPr>
          <w:rFonts w:ascii="Calibri" w:hAnsi="Calibri" w:cs="Calibri"/>
        </w:rPr>
      </w:pPr>
    </w:p>
    <w:p w14:paraId="35A23809" w14:textId="4CF94C5F" w:rsidR="002B166B" w:rsidRDefault="002B166B" w:rsidP="002B166B">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The </w:t>
      </w:r>
      <w:r w:rsidR="00E77EDD">
        <w:rPr>
          <w:rFonts w:ascii="Calibri" w:hAnsi="Calibri" w:cs="Calibri"/>
        </w:rPr>
        <w:t>duration of</w:t>
      </w:r>
      <w:r w:rsidR="00091D40">
        <w:rPr>
          <w:rFonts w:ascii="Calibri" w:hAnsi="Calibri" w:cs="Calibri"/>
        </w:rPr>
        <w:t xml:space="preserve"> consent</w:t>
      </w:r>
      <w:r w:rsidR="00E77EDD">
        <w:rPr>
          <w:rFonts w:ascii="Calibri" w:hAnsi="Calibri" w:cs="Calibri"/>
        </w:rPr>
        <w:t xml:space="preserve"> </w:t>
      </w:r>
      <w:r w:rsidRPr="00FF768C">
        <w:rPr>
          <w:rFonts w:ascii="Calibri" w:hAnsi="Calibri" w:cs="Calibri"/>
        </w:rPr>
        <w:t xml:space="preserve">shall be 10 years from the </w:t>
      </w:r>
      <w:r>
        <w:rPr>
          <w:rFonts w:ascii="Calibri" w:hAnsi="Calibri" w:cs="Calibri"/>
        </w:rPr>
        <w:t>commencement</w:t>
      </w:r>
      <w:r w:rsidRPr="00FF768C">
        <w:rPr>
          <w:rFonts w:ascii="Calibri" w:hAnsi="Calibri" w:cs="Calibri"/>
        </w:rPr>
        <w:t xml:space="preserve"> of the consent.</w:t>
      </w:r>
    </w:p>
    <w:p w14:paraId="29447200" w14:textId="77777777" w:rsidR="002B166B" w:rsidRPr="00FF768C" w:rsidRDefault="002B166B" w:rsidP="002B166B">
      <w:pPr>
        <w:pStyle w:val="ListParagraph"/>
        <w:spacing w:before="120" w:after="120" w:line="360" w:lineRule="auto"/>
        <w:ind w:left="360"/>
        <w:rPr>
          <w:rFonts w:ascii="Calibri" w:hAnsi="Calibri" w:cs="Calibri"/>
        </w:rPr>
      </w:pPr>
    </w:p>
    <w:p w14:paraId="71D0B29B" w14:textId="69D87625" w:rsidR="007266D7" w:rsidRDefault="007266D7" w:rsidP="00A52E93">
      <w:pPr>
        <w:pStyle w:val="ListParagraph"/>
        <w:numPr>
          <w:ilvl w:val="0"/>
          <w:numId w:val="2"/>
        </w:numPr>
        <w:spacing w:before="120" w:after="120" w:line="360" w:lineRule="auto"/>
        <w:rPr>
          <w:rFonts w:ascii="Calibri" w:hAnsi="Calibri" w:cs="Calibri"/>
        </w:rPr>
      </w:pPr>
      <w:r w:rsidRPr="00A52E93">
        <w:rPr>
          <w:rFonts w:ascii="Calibri" w:hAnsi="Calibri" w:cs="Calibri"/>
        </w:rPr>
        <w:t>The consent holder is</w:t>
      </w:r>
      <w:r w:rsidR="00A52E93">
        <w:rPr>
          <w:rFonts w:ascii="Calibri" w:hAnsi="Calibri" w:cs="Calibri"/>
        </w:rPr>
        <w:t xml:space="preserve"> </w:t>
      </w:r>
      <w:r w:rsidRPr="00A52E93">
        <w:rPr>
          <w:rFonts w:ascii="Calibri" w:hAnsi="Calibri" w:cs="Calibri"/>
        </w:rPr>
        <w:t>to ensure that all person</w:t>
      </w:r>
      <w:r w:rsidR="00A52E93">
        <w:rPr>
          <w:rFonts w:ascii="Calibri" w:hAnsi="Calibri" w:cs="Calibri"/>
        </w:rPr>
        <w:t>s</w:t>
      </w:r>
      <w:r w:rsidRPr="00A52E93">
        <w:rPr>
          <w:rFonts w:ascii="Calibri" w:hAnsi="Calibri" w:cs="Calibri"/>
        </w:rPr>
        <w:t xml:space="preserve"> working on the site have access to the contents of consent</w:t>
      </w:r>
      <w:r w:rsidR="00513CE7" w:rsidRPr="00A52E93">
        <w:rPr>
          <w:rFonts w:ascii="Calibri" w:hAnsi="Calibri" w:cs="Calibri"/>
        </w:rPr>
        <w:t xml:space="preserve"> </w:t>
      </w:r>
      <w:r w:rsidRPr="00A52E93">
        <w:rPr>
          <w:rFonts w:ascii="Calibri" w:hAnsi="Calibri" w:cs="Calibri"/>
        </w:rPr>
        <w:t>documents</w:t>
      </w:r>
      <w:r w:rsidR="00CB1F36" w:rsidRPr="00A52E93">
        <w:rPr>
          <w:rFonts w:ascii="Calibri" w:hAnsi="Calibri" w:cs="Calibri"/>
        </w:rPr>
        <w:t xml:space="preserve"> and understand the consent requirements relevant to their role</w:t>
      </w:r>
      <w:r w:rsidR="002B166B">
        <w:rPr>
          <w:rFonts w:ascii="Calibri" w:hAnsi="Calibri" w:cs="Calibri"/>
        </w:rPr>
        <w:t xml:space="preserve">. </w:t>
      </w:r>
      <w:r w:rsidR="00793555">
        <w:rPr>
          <w:rFonts w:ascii="Calibri" w:hAnsi="Calibri" w:cs="Calibri"/>
        </w:rPr>
        <w:t xml:space="preserve">A copy of consent documents must be </w:t>
      </w:r>
      <w:proofErr w:type="gramStart"/>
      <w:r w:rsidR="00793555">
        <w:rPr>
          <w:rFonts w:ascii="Calibri" w:hAnsi="Calibri" w:cs="Calibri"/>
        </w:rPr>
        <w:t>kept on site at all times</w:t>
      </w:r>
      <w:proofErr w:type="gramEnd"/>
      <w:r w:rsidR="00793555">
        <w:rPr>
          <w:rFonts w:ascii="Calibri" w:hAnsi="Calibri" w:cs="Calibri"/>
        </w:rPr>
        <w:t>.</w:t>
      </w:r>
    </w:p>
    <w:p w14:paraId="33193DDB" w14:textId="77777777" w:rsidR="00793555" w:rsidRPr="00793555" w:rsidRDefault="00793555" w:rsidP="00793555">
      <w:pPr>
        <w:pStyle w:val="ListParagraph"/>
        <w:rPr>
          <w:rFonts w:ascii="Calibri" w:hAnsi="Calibri" w:cs="Calibri"/>
        </w:rPr>
      </w:pPr>
    </w:p>
    <w:p w14:paraId="2A5D2872" w14:textId="67CC101D" w:rsidR="00793555"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The area</w:t>
      </w:r>
      <w:r w:rsidR="00793555">
        <w:rPr>
          <w:rFonts w:ascii="Calibri" w:hAnsi="Calibri" w:cs="Calibri"/>
        </w:rPr>
        <w:t xml:space="preserve"> of mining </w:t>
      </w:r>
      <w:r w:rsidRPr="00FF768C">
        <w:rPr>
          <w:rFonts w:ascii="Calibri" w:hAnsi="Calibri" w:cs="Calibri"/>
        </w:rPr>
        <w:t xml:space="preserve">shall not exceed </w:t>
      </w:r>
      <w:r w:rsidR="00793555">
        <w:rPr>
          <w:rFonts w:ascii="Calibri" w:hAnsi="Calibri" w:cs="Calibri"/>
        </w:rPr>
        <w:t xml:space="preserve">68 hectares and the </w:t>
      </w:r>
      <w:r w:rsidR="008E77DE">
        <w:rPr>
          <w:rFonts w:ascii="Calibri" w:hAnsi="Calibri" w:cs="Calibri"/>
        </w:rPr>
        <w:t>maximum</w:t>
      </w:r>
      <w:r w:rsidR="00793555">
        <w:rPr>
          <w:rFonts w:ascii="Calibri" w:hAnsi="Calibri" w:cs="Calibri"/>
        </w:rPr>
        <w:t xml:space="preserve"> depth of e</w:t>
      </w:r>
      <w:r w:rsidR="00DD5819">
        <w:rPr>
          <w:rFonts w:ascii="Calibri" w:hAnsi="Calibri" w:cs="Calibri"/>
        </w:rPr>
        <w:t>xcavation</w:t>
      </w:r>
      <w:r w:rsidR="00793555">
        <w:rPr>
          <w:rFonts w:ascii="Calibri" w:hAnsi="Calibri" w:cs="Calibri"/>
        </w:rPr>
        <w:t xml:space="preserve"> shall be </w:t>
      </w:r>
      <w:r w:rsidR="00DD5819">
        <w:rPr>
          <w:rFonts w:ascii="Calibri" w:hAnsi="Calibri" w:cs="Calibri"/>
        </w:rPr>
        <w:t>18</w:t>
      </w:r>
      <w:r w:rsidR="00793555">
        <w:rPr>
          <w:rFonts w:ascii="Calibri" w:hAnsi="Calibri" w:cs="Calibri"/>
        </w:rPr>
        <w:t xml:space="preserve"> metres</w:t>
      </w:r>
      <w:r w:rsidR="008E77DE">
        <w:rPr>
          <w:rFonts w:ascii="Calibri" w:hAnsi="Calibri" w:cs="Calibri"/>
        </w:rPr>
        <w:t>.</w:t>
      </w:r>
    </w:p>
    <w:p w14:paraId="52E5577C" w14:textId="77777777" w:rsidR="00793555" w:rsidRPr="00793555" w:rsidRDefault="00793555" w:rsidP="00793555">
      <w:pPr>
        <w:pStyle w:val="ListParagraph"/>
        <w:rPr>
          <w:rFonts w:ascii="Calibri" w:hAnsi="Calibri" w:cs="Calibri"/>
        </w:rPr>
      </w:pPr>
    </w:p>
    <w:p w14:paraId="4EAA331C" w14:textId="3CB0C149" w:rsidR="007266D7"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There shall be no more than </w:t>
      </w:r>
      <w:r w:rsidR="00B46B63" w:rsidRPr="00FF768C">
        <w:rPr>
          <w:rFonts w:ascii="Calibri" w:hAnsi="Calibri" w:cs="Calibri"/>
        </w:rPr>
        <w:t>3</w:t>
      </w:r>
      <w:r w:rsidRPr="00FF768C">
        <w:rPr>
          <w:rFonts w:ascii="Calibri" w:hAnsi="Calibri" w:cs="Calibri"/>
        </w:rPr>
        <w:t>0 persons engaged in the activity at any one time.</w:t>
      </w:r>
    </w:p>
    <w:p w14:paraId="04D73C42" w14:textId="77777777" w:rsidR="00DD5819" w:rsidRPr="00DD5819" w:rsidRDefault="00DD5819" w:rsidP="00DD5819">
      <w:pPr>
        <w:pStyle w:val="ListParagraph"/>
        <w:rPr>
          <w:rFonts w:ascii="Calibri" w:hAnsi="Calibri" w:cs="Calibri"/>
        </w:rPr>
      </w:pPr>
    </w:p>
    <w:p w14:paraId="723AC78F" w14:textId="2DC9CCA1" w:rsidR="007266D7" w:rsidRPr="00CD44C1" w:rsidRDefault="00CD44C1" w:rsidP="00CD44C1">
      <w:pPr>
        <w:pStyle w:val="ListParagraph"/>
        <w:numPr>
          <w:ilvl w:val="0"/>
          <w:numId w:val="2"/>
        </w:numPr>
        <w:spacing w:before="120" w:after="120" w:line="360" w:lineRule="auto"/>
        <w:rPr>
          <w:rFonts w:ascii="Calibri" w:hAnsi="Calibri" w:cs="Calibri"/>
        </w:rPr>
      </w:pPr>
      <w:r w:rsidRPr="00CD44C1">
        <w:rPr>
          <w:rFonts w:ascii="Calibri" w:hAnsi="Calibri" w:cs="Calibri"/>
        </w:rPr>
        <w:t xml:space="preserve">The active work area, comprising the mine pit, internal haul roads and area where rehabilitation is underway </w:t>
      </w:r>
      <w:r w:rsidR="000534B8">
        <w:rPr>
          <w:rFonts w:ascii="Calibri" w:hAnsi="Calibri" w:cs="Calibri"/>
        </w:rPr>
        <w:t>shall be</w:t>
      </w:r>
      <w:r w:rsidRPr="00CD44C1">
        <w:rPr>
          <w:rFonts w:ascii="Calibri" w:hAnsi="Calibri" w:cs="Calibri"/>
        </w:rPr>
        <w:t xml:space="preserve"> a maximum of 12 hectares</w:t>
      </w:r>
      <w:r w:rsidR="000534B8">
        <w:rPr>
          <w:rFonts w:ascii="Calibri" w:hAnsi="Calibri" w:cs="Calibri"/>
        </w:rPr>
        <w:t xml:space="preserve"> at any one time</w:t>
      </w:r>
      <w:r w:rsidRPr="00CD44C1">
        <w:rPr>
          <w:rFonts w:ascii="Calibri" w:hAnsi="Calibri" w:cs="Calibri"/>
        </w:rPr>
        <w:t>.</w:t>
      </w:r>
      <w:r w:rsidR="000534B8">
        <w:rPr>
          <w:rFonts w:ascii="Calibri" w:hAnsi="Calibri" w:cs="Calibri"/>
        </w:rPr>
        <w:t xml:space="preserve"> Th</w:t>
      </w:r>
      <w:r w:rsidR="00EB7D6F">
        <w:rPr>
          <w:rFonts w:ascii="Calibri" w:hAnsi="Calibri" w:cs="Calibri"/>
        </w:rPr>
        <w:t xml:space="preserve">e active work area </w:t>
      </w:r>
      <w:r w:rsidR="000534B8">
        <w:rPr>
          <w:rFonts w:ascii="Calibri" w:hAnsi="Calibri" w:cs="Calibri"/>
        </w:rPr>
        <w:t>excludes stockpiling areas</w:t>
      </w:r>
      <w:r w:rsidR="00E9147A">
        <w:rPr>
          <w:rFonts w:ascii="Calibri" w:hAnsi="Calibri" w:cs="Calibri"/>
        </w:rPr>
        <w:t>, workshop, internal vehicle access, site office</w:t>
      </w:r>
      <w:r w:rsidR="00EB7D6F">
        <w:rPr>
          <w:rFonts w:ascii="Calibri" w:hAnsi="Calibri" w:cs="Calibri"/>
        </w:rPr>
        <w:t>,</w:t>
      </w:r>
      <w:r w:rsidR="00E9147A">
        <w:rPr>
          <w:rFonts w:ascii="Calibri" w:hAnsi="Calibri" w:cs="Calibri"/>
        </w:rPr>
        <w:t xml:space="preserve"> </w:t>
      </w:r>
      <w:r w:rsidR="00EB7D6F">
        <w:rPr>
          <w:rFonts w:ascii="Calibri" w:hAnsi="Calibri" w:cs="Calibri"/>
        </w:rPr>
        <w:t>settling ponds, bund</w:t>
      </w:r>
      <w:r w:rsidR="006E21A7">
        <w:rPr>
          <w:rFonts w:ascii="Calibri" w:hAnsi="Calibri" w:cs="Calibri"/>
        </w:rPr>
        <w:t>s</w:t>
      </w:r>
      <w:r w:rsidR="00EB7D6F">
        <w:rPr>
          <w:rFonts w:ascii="Calibri" w:hAnsi="Calibri" w:cs="Calibri"/>
        </w:rPr>
        <w:t xml:space="preserve"> and any other an</w:t>
      </w:r>
      <w:r w:rsidR="000534B8">
        <w:rPr>
          <w:rFonts w:ascii="Calibri" w:hAnsi="Calibri" w:cs="Calibri"/>
        </w:rPr>
        <w:t xml:space="preserve">cillary </w:t>
      </w:r>
      <w:proofErr w:type="gramStart"/>
      <w:r w:rsidR="000534B8">
        <w:rPr>
          <w:rFonts w:ascii="Calibri" w:hAnsi="Calibri" w:cs="Calibri"/>
        </w:rPr>
        <w:t>activities</w:t>
      </w:r>
      <w:proofErr w:type="gramEnd"/>
    </w:p>
    <w:p w14:paraId="1893857E" w14:textId="77777777" w:rsidR="00DD5819" w:rsidRPr="00DD5819" w:rsidRDefault="00DD5819" w:rsidP="00DD5819">
      <w:pPr>
        <w:pStyle w:val="ListParagraph"/>
        <w:rPr>
          <w:rFonts w:ascii="Calibri" w:hAnsi="Calibri" w:cs="Calibri"/>
        </w:rPr>
      </w:pPr>
    </w:p>
    <w:p w14:paraId="35738FB7" w14:textId="437B74C0" w:rsidR="007266D7" w:rsidRPr="00FF768C" w:rsidRDefault="007266D7" w:rsidP="001B23BA">
      <w:pPr>
        <w:spacing w:before="120" w:after="120" w:line="360" w:lineRule="auto"/>
        <w:rPr>
          <w:rFonts w:ascii="Calibri" w:hAnsi="Calibri" w:cs="Calibri"/>
          <w:b/>
          <w:bCs/>
        </w:rPr>
      </w:pPr>
      <w:r w:rsidRPr="00FF768C">
        <w:rPr>
          <w:rFonts w:ascii="Calibri" w:hAnsi="Calibri" w:cs="Calibri"/>
          <w:b/>
          <w:bCs/>
        </w:rPr>
        <w:t>Management Plan</w:t>
      </w:r>
    </w:p>
    <w:p w14:paraId="19BB95EC" w14:textId="513BBE76" w:rsidR="007266D7" w:rsidRPr="00FF768C" w:rsidRDefault="001E7A11" w:rsidP="001B23BA">
      <w:pPr>
        <w:pStyle w:val="ListParagraph"/>
        <w:numPr>
          <w:ilvl w:val="0"/>
          <w:numId w:val="2"/>
        </w:numPr>
        <w:spacing w:before="120" w:after="120" w:line="360" w:lineRule="auto"/>
        <w:rPr>
          <w:rFonts w:ascii="Calibri" w:hAnsi="Calibri" w:cs="Calibri"/>
        </w:rPr>
      </w:pPr>
      <w:r>
        <w:rPr>
          <w:rFonts w:ascii="Calibri" w:hAnsi="Calibri" w:cs="Calibri"/>
        </w:rPr>
        <w:t>Prior to the commencement of mining, a</w:t>
      </w:r>
      <w:r w:rsidR="007266D7" w:rsidRPr="00FF768C">
        <w:rPr>
          <w:rFonts w:ascii="Calibri" w:hAnsi="Calibri" w:cs="Calibri"/>
        </w:rPr>
        <w:t xml:space="preserve"> Gold Mine Management Plan (GMMP) shall be </w:t>
      </w:r>
      <w:r>
        <w:rPr>
          <w:rFonts w:ascii="Calibri" w:hAnsi="Calibri" w:cs="Calibri"/>
        </w:rPr>
        <w:t xml:space="preserve">provided </w:t>
      </w:r>
      <w:r w:rsidR="007266D7" w:rsidRPr="00FF768C">
        <w:rPr>
          <w:rFonts w:ascii="Calibri" w:hAnsi="Calibri" w:cs="Calibri"/>
        </w:rPr>
        <w:t>to the Central Otago District Council</w:t>
      </w:r>
      <w:r>
        <w:rPr>
          <w:rFonts w:ascii="Calibri" w:hAnsi="Calibri" w:cs="Calibri"/>
        </w:rPr>
        <w:t>, Attn:</w:t>
      </w:r>
      <w:r w:rsidR="00375EA6">
        <w:rPr>
          <w:rFonts w:ascii="Calibri" w:hAnsi="Calibri" w:cs="Calibri"/>
        </w:rPr>
        <w:t xml:space="preserve"> Monitoring and Enf</w:t>
      </w:r>
      <w:r w:rsidR="0090765D">
        <w:rPr>
          <w:rFonts w:ascii="Calibri" w:hAnsi="Calibri" w:cs="Calibri"/>
        </w:rPr>
        <w:t>o</w:t>
      </w:r>
      <w:r w:rsidR="00375EA6">
        <w:rPr>
          <w:rFonts w:ascii="Calibri" w:hAnsi="Calibri" w:cs="Calibri"/>
        </w:rPr>
        <w:t>rcement Team Lead. The G</w:t>
      </w:r>
      <w:r w:rsidR="00E878B3">
        <w:rPr>
          <w:rFonts w:ascii="Calibri" w:hAnsi="Calibri" w:cs="Calibri"/>
        </w:rPr>
        <w:t>MMP</w:t>
      </w:r>
      <w:r w:rsidR="0016646E">
        <w:rPr>
          <w:rFonts w:ascii="Calibri" w:hAnsi="Calibri" w:cs="Calibri"/>
        </w:rPr>
        <w:t xml:space="preserve"> shall contain:</w:t>
      </w:r>
    </w:p>
    <w:p w14:paraId="7F43D607" w14:textId="6846CB43"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lastRenderedPageBreak/>
        <w:t xml:space="preserve">The contact details of the </w:t>
      </w:r>
      <w:r w:rsidR="00BC40AE">
        <w:rPr>
          <w:rFonts w:ascii="Calibri" w:hAnsi="Calibri" w:cs="Calibri"/>
        </w:rPr>
        <w:t>Site</w:t>
      </w:r>
      <w:r w:rsidRPr="00FF768C">
        <w:rPr>
          <w:rFonts w:ascii="Calibri" w:hAnsi="Calibri" w:cs="Calibri"/>
        </w:rPr>
        <w:t xml:space="preserve"> </w:t>
      </w:r>
      <w:proofErr w:type="gramStart"/>
      <w:r w:rsidR="00BC40AE">
        <w:rPr>
          <w:rFonts w:ascii="Calibri" w:hAnsi="Calibri" w:cs="Calibri"/>
        </w:rPr>
        <w:t>M</w:t>
      </w:r>
      <w:r w:rsidRPr="00FF768C">
        <w:rPr>
          <w:rFonts w:ascii="Calibri" w:hAnsi="Calibri" w:cs="Calibri"/>
        </w:rPr>
        <w:t>anager;</w:t>
      </w:r>
      <w:proofErr w:type="gramEnd"/>
    </w:p>
    <w:p w14:paraId="72D1C190" w14:textId="15FE9131"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 xml:space="preserve">A description of all relevant site operations and </w:t>
      </w:r>
      <w:proofErr w:type="gramStart"/>
      <w:r w:rsidRPr="00FF768C">
        <w:rPr>
          <w:rFonts w:ascii="Calibri" w:hAnsi="Calibri" w:cs="Calibri"/>
        </w:rPr>
        <w:t>procedures;</w:t>
      </w:r>
      <w:proofErr w:type="gramEnd"/>
    </w:p>
    <w:p w14:paraId="7CCABADE" w14:textId="7AD3FDFA" w:rsidR="007266D7" w:rsidRPr="00FF768C" w:rsidRDefault="00641127" w:rsidP="001B23BA">
      <w:pPr>
        <w:pStyle w:val="ListParagraph"/>
        <w:numPr>
          <w:ilvl w:val="1"/>
          <w:numId w:val="2"/>
        </w:numPr>
        <w:spacing w:before="120" w:after="120" w:line="360" w:lineRule="auto"/>
        <w:rPr>
          <w:rFonts w:ascii="Calibri" w:hAnsi="Calibri" w:cs="Calibri"/>
        </w:rPr>
      </w:pPr>
      <w:r>
        <w:rPr>
          <w:rFonts w:ascii="Calibri" w:hAnsi="Calibri" w:cs="Calibri"/>
        </w:rPr>
        <w:t>M</w:t>
      </w:r>
      <w:r w:rsidR="007266D7" w:rsidRPr="00FF768C">
        <w:rPr>
          <w:rFonts w:ascii="Calibri" w:hAnsi="Calibri" w:cs="Calibri"/>
        </w:rPr>
        <w:t xml:space="preserve">easures to be employed to </w:t>
      </w:r>
      <w:r w:rsidR="00A00630">
        <w:rPr>
          <w:rFonts w:ascii="Calibri" w:hAnsi="Calibri" w:cs="Calibri"/>
        </w:rPr>
        <w:t xml:space="preserve">comply with </w:t>
      </w:r>
      <w:r>
        <w:rPr>
          <w:rFonts w:ascii="Calibri" w:hAnsi="Calibri" w:cs="Calibri"/>
        </w:rPr>
        <w:t xml:space="preserve">consent </w:t>
      </w:r>
      <w:proofErr w:type="gramStart"/>
      <w:r>
        <w:rPr>
          <w:rFonts w:ascii="Calibri" w:hAnsi="Calibri" w:cs="Calibri"/>
        </w:rPr>
        <w:t>conditions</w:t>
      </w:r>
      <w:r w:rsidR="007266D7" w:rsidRPr="00FF768C">
        <w:rPr>
          <w:rFonts w:ascii="Calibri" w:hAnsi="Calibri" w:cs="Calibri"/>
        </w:rPr>
        <w:t>;</w:t>
      </w:r>
      <w:proofErr w:type="gramEnd"/>
    </w:p>
    <w:p w14:paraId="5CDFB0D7" w14:textId="23178171"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Relevant monitoring and reporting requirements;</w:t>
      </w:r>
      <w:r w:rsidR="00EF6AFF">
        <w:rPr>
          <w:rFonts w:ascii="Calibri" w:hAnsi="Calibri" w:cs="Calibri"/>
        </w:rPr>
        <w:t xml:space="preserve"> and</w:t>
      </w:r>
    </w:p>
    <w:p w14:paraId="511661E5"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Details of progressive rehabilitation during the operation of the Gold Mine.</w:t>
      </w:r>
    </w:p>
    <w:p w14:paraId="29EFC9C4" w14:textId="77777777" w:rsidR="00091D40" w:rsidRDefault="00091D40" w:rsidP="00091D40">
      <w:pPr>
        <w:pStyle w:val="ListParagraph"/>
        <w:spacing w:before="120" w:after="120" w:line="360" w:lineRule="auto"/>
        <w:ind w:left="360"/>
        <w:rPr>
          <w:rFonts w:ascii="Calibri" w:hAnsi="Calibri" w:cs="Calibri"/>
        </w:rPr>
      </w:pPr>
    </w:p>
    <w:p w14:paraId="62EE403A" w14:textId="77777777" w:rsidR="007266D7" w:rsidRPr="00FF768C" w:rsidRDefault="007266D7" w:rsidP="001B23BA">
      <w:pPr>
        <w:spacing w:before="120" w:after="120" w:line="360" w:lineRule="auto"/>
        <w:rPr>
          <w:rFonts w:ascii="Calibri" w:hAnsi="Calibri" w:cs="Calibri"/>
          <w:b/>
          <w:bCs/>
        </w:rPr>
      </w:pPr>
      <w:r w:rsidRPr="00FF768C">
        <w:rPr>
          <w:rFonts w:ascii="Calibri" w:hAnsi="Calibri" w:cs="Calibri"/>
          <w:b/>
          <w:bCs/>
        </w:rPr>
        <w:t>Diesel Storage</w:t>
      </w:r>
    </w:p>
    <w:p w14:paraId="0AC09023" w14:textId="77777777" w:rsidR="007266D7" w:rsidRPr="00A408C4" w:rsidRDefault="007266D7" w:rsidP="001B23BA">
      <w:pPr>
        <w:pStyle w:val="ListParagraph"/>
        <w:numPr>
          <w:ilvl w:val="0"/>
          <w:numId w:val="2"/>
        </w:numPr>
        <w:spacing w:before="120" w:after="120" w:line="360" w:lineRule="auto"/>
        <w:rPr>
          <w:rFonts w:ascii="Calibri" w:hAnsi="Calibri" w:cs="Calibri"/>
        </w:rPr>
      </w:pPr>
      <w:r w:rsidRPr="00A408C4">
        <w:rPr>
          <w:rFonts w:ascii="Calibri" w:hAnsi="Calibri" w:cs="Calibri"/>
        </w:rPr>
        <w:t>Prior to the exercise of this consent, the Consent Holder must ensure that diesel is stored on-site within a containment facility that adheres to the Health and Safety at Work (Hazardous Substances) Regulations 2017, and shall demonstrate that:</w:t>
      </w:r>
    </w:p>
    <w:p w14:paraId="01A5E809"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 xml:space="preserve">an industry standard hose and filler nozzle with automatic cut-off is fitted for refuelling </w:t>
      </w:r>
      <w:proofErr w:type="gramStart"/>
      <w:r w:rsidRPr="00FF768C">
        <w:rPr>
          <w:rFonts w:ascii="Calibri" w:hAnsi="Calibri" w:cs="Calibri"/>
        </w:rPr>
        <w:t>equipment;</w:t>
      </w:r>
      <w:proofErr w:type="gramEnd"/>
    </w:p>
    <w:p w14:paraId="51F220C5"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 xml:space="preserve">an additional shutoff valve is fitted to the handle and a remote stop push button and cable accessible at the filler nozzle location to stop the pump at the bulk </w:t>
      </w:r>
      <w:proofErr w:type="gramStart"/>
      <w:r w:rsidRPr="00FF768C">
        <w:rPr>
          <w:rFonts w:ascii="Calibri" w:hAnsi="Calibri" w:cs="Calibri"/>
        </w:rPr>
        <w:t>tank;</w:t>
      </w:r>
      <w:proofErr w:type="gramEnd"/>
    </w:p>
    <w:p w14:paraId="5E398C3C"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 xml:space="preserve">the bulk onshore fuel tank is double skinned or bunded and is located in an area which is setback 50 metres from water bodies and located above 1 in 100- year flood levels, in a safely accessible </w:t>
      </w:r>
      <w:proofErr w:type="gramStart"/>
      <w:r w:rsidRPr="00FF768C">
        <w:rPr>
          <w:rFonts w:ascii="Calibri" w:hAnsi="Calibri" w:cs="Calibri"/>
        </w:rPr>
        <w:t>location;</w:t>
      </w:r>
      <w:proofErr w:type="gramEnd"/>
    </w:p>
    <w:p w14:paraId="34A41747"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 xml:space="preserve">the Consent Authority is provided with written notice and a plan which shows the location of the fuel tank prior to the tank be </w:t>
      </w:r>
      <w:proofErr w:type="gramStart"/>
      <w:r w:rsidRPr="00FF768C">
        <w:rPr>
          <w:rFonts w:ascii="Calibri" w:hAnsi="Calibri" w:cs="Calibri"/>
        </w:rPr>
        <w:t>located;</w:t>
      </w:r>
      <w:proofErr w:type="gramEnd"/>
    </w:p>
    <w:p w14:paraId="39C6D818"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spill kits are located at the tank; and</w:t>
      </w:r>
    </w:p>
    <w:p w14:paraId="6FFD5AEB" w14:textId="77777777" w:rsidR="007266D7"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all staff receive training in the location and use of spill kits.</w:t>
      </w:r>
    </w:p>
    <w:p w14:paraId="002FDABB" w14:textId="77777777" w:rsidR="00415281" w:rsidRPr="00FF768C" w:rsidRDefault="00415281" w:rsidP="00415281">
      <w:pPr>
        <w:pStyle w:val="ListParagraph"/>
        <w:spacing w:before="120" w:after="120" w:line="360" w:lineRule="auto"/>
        <w:ind w:left="1481"/>
        <w:rPr>
          <w:rFonts w:ascii="Calibri" w:hAnsi="Calibri" w:cs="Calibri"/>
        </w:rPr>
      </w:pPr>
    </w:p>
    <w:p w14:paraId="415AD20E" w14:textId="4BEECEE4" w:rsidR="00415281" w:rsidRDefault="00415281" w:rsidP="00415281">
      <w:pPr>
        <w:pStyle w:val="ListParagraph"/>
        <w:numPr>
          <w:ilvl w:val="0"/>
          <w:numId w:val="2"/>
        </w:numPr>
        <w:spacing w:before="120" w:after="120" w:line="360" w:lineRule="auto"/>
        <w:rPr>
          <w:rFonts w:ascii="Calibri" w:hAnsi="Calibri" w:cs="Calibri"/>
        </w:rPr>
      </w:pPr>
      <w:r w:rsidRPr="00415281">
        <w:rPr>
          <w:rFonts w:ascii="Calibri" w:hAnsi="Calibri" w:cs="Calibri"/>
        </w:rPr>
        <w:t>In the event of a spill of fuel or any other contaminants, the consent holder shall</w:t>
      </w:r>
      <w:r>
        <w:rPr>
          <w:rFonts w:ascii="Calibri" w:hAnsi="Calibri" w:cs="Calibri"/>
        </w:rPr>
        <w:t xml:space="preserve"> </w:t>
      </w:r>
      <w:r w:rsidRPr="00415281">
        <w:rPr>
          <w:rFonts w:ascii="Calibri" w:hAnsi="Calibri" w:cs="Calibri"/>
        </w:rPr>
        <w:t>clean up the spill as soon as practicable and take measures to prevent a recurrence.</w:t>
      </w:r>
    </w:p>
    <w:p w14:paraId="162ECF5D" w14:textId="77777777" w:rsidR="00415281" w:rsidRPr="00415281" w:rsidRDefault="00415281" w:rsidP="00415281">
      <w:pPr>
        <w:pStyle w:val="ListParagraph"/>
        <w:spacing w:before="120" w:after="120" w:line="360" w:lineRule="auto"/>
        <w:ind w:left="360"/>
        <w:rPr>
          <w:rFonts w:ascii="Calibri" w:hAnsi="Calibri" w:cs="Calibri"/>
        </w:rPr>
      </w:pPr>
    </w:p>
    <w:p w14:paraId="45028899" w14:textId="2965CC49" w:rsidR="007266D7" w:rsidRPr="00FF768C" w:rsidRDefault="007266D7" w:rsidP="00415281">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The </w:t>
      </w:r>
      <w:r w:rsidR="00116CC9" w:rsidRPr="00FF768C">
        <w:rPr>
          <w:rFonts w:ascii="Calibri" w:hAnsi="Calibri" w:cs="Calibri"/>
        </w:rPr>
        <w:t>C</w:t>
      </w:r>
      <w:r w:rsidRPr="00FF768C">
        <w:rPr>
          <w:rFonts w:ascii="Calibri" w:hAnsi="Calibri" w:cs="Calibri"/>
        </w:rPr>
        <w:t xml:space="preserve">onsent </w:t>
      </w:r>
      <w:r w:rsidR="00116CC9" w:rsidRPr="00FF768C">
        <w:rPr>
          <w:rFonts w:ascii="Calibri" w:hAnsi="Calibri" w:cs="Calibri"/>
        </w:rPr>
        <w:t>H</w:t>
      </w:r>
      <w:r w:rsidRPr="00FF768C">
        <w:rPr>
          <w:rFonts w:ascii="Calibri" w:hAnsi="Calibri" w:cs="Calibri"/>
        </w:rPr>
        <w:t xml:space="preserve">older shall inform the Central Otago District Council and Millers Flat Water Company Limited within 24 hours of any spill event greater than </w:t>
      </w:r>
      <w:r w:rsidR="00A1556D" w:rsidRPr="00FF768C">
        <w:rPr>
          <w:rFonts w:ascii="Calibri" w:hAnsi="Calibri" w:cs="Calibri"/>
        </w:rPr>
        <w:t>4</w:t>
      </w:r>
      <w:r w:rsidRPr="00FF768C">
        <w:rPr>
          <w:rFonts w:ascii="Calibri" w:hAnsi="Calibri" w:cs="Calibri"/>
        </w:rPr>
        <w:t xml:space="preserve"> litres and shall provide the following information:</w:t>
      </w:r>
    </w:p>
    <w:p w14:paraId="2224D106"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 xml:space="preserve">The date, time, location and estimated volume of the </w:t>
      </w:r>
      <w:proofErr w:type="gramStart"/>
      <w:r w:rsidRPr="00FF768C">
        <w:rPr>
          <w:rFonts w:ascii="Calibri" w:hAnsi="Calibri" w:cs="Calibri"/>
        </w:rPr>
        <w:t>spill;</w:t>
      </w:r>
      <w:proofErr w:type="gramEnd"/>
    </w:p>
    <w:p w14:paraId="2FA444BF"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 xml:space="preserve">The cause of the </w:t>
      </w:r>
      <w:proofErr w:type="gramStart"/>
      <w:r w:rsidRPr="00FF768C">
        <w:rPr>
          <w:rFonts w:ascii="Calibri" w:hAnsi="Calibri" w:cs="Calibri"/>
        </w:rPr>
        <w:t>spill;</w:t>
      </w:r>
      <w:proofErr w:type="gramEnd"/>
    </w:p>
    <w:p w14:paraId="5174FFFB"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 xml:space="preserve">The type of contaminant(s) </w:t>
      </w:r>
      <w:proofErr w:type="gramStart"/>
      <w:r w:rsidRPr="00FF768C">
        <w:rPr>
          <w:rFonts w:ascii="Calibri" w:hAnsi="Calibri" w:cs="Calibri"/>
        </w:rPr>
        <w:t>spilled;</w:t>
      </w:r>
      <w:proofErr w:type="gramEnd"/>
    </w:p>
    <w:p w14:paraId="230BD273"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 xml:space="preserve">Clean up procedures </w:t>
      </w:r>
      <w:proofErr w:type="gramStart"/>
      <w:r w:rsidRPr="00FF768C">
        <w:rPr>
          <w:rFonts w:ascii="Calibri" w:hAnsi="Calibri" w:cs="Calibri"/>
        </w:rPr>
        <w:t>undertaken;</w:t>
      </w:r>
      <w:proofErr w:type="gramEnd"/>
    </w:p>
    <w:p w14:paraId="3A27E038"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Details of the steps taken to control and remediate the effects of the spill on the receiving environment; and</w:t>
      </w:r>
    </w:p>
    <w:p w14:paraId="4C4B7190" w14:textId="2D53DA70" w:rsidR="007266D7"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lastRenderedPageBreak/>
        <w:t>An assessment of any potential effects of the spill and measures to be undertaken to prevent a recurrence.</w:t>
      </w:r>
    </w:p>
    <w:p w14:paraId="52A098FA" w14:textId="77777777" w:rsidR="00415281" w:rsidRPr="00FF768C" w:rsidRDefault="00415281" w:rsidP="00415281">
      <w:pPr>
        <w:pStyle w:val="ListParagraph"/>
        <w:spacing w:before="120" w:after="120" w:line="360" w:lineRule="auto"/>
        <w:ind w:left="1481"/>
        <w:rPr>
          <w:rFonts w:ascii="Calibri" w:hAnsi="Calibri" w:cs="Calibri"/>
        </w:rPr>
      </w:pPr>
    </w:p>
    <w:p w14:paraId="05507D41" w14:textId="77777777" w:rsidR="007266D7" w:rsidRPr="00FF768C" w:rsidRDefault="007266D7" w:rsidP="001B23BA">
      <w:pPr>
        <w:spacing w:before="120" w:after="120" w:line="360" w:lineRule="auto"/>
        <w:rPr>
          <w:rFonts w:ascii="Calibri" w:hAnsi="Calibri" w:cs="Calibri"/>
          <w:b/>
          <w:bCs/>
        </w:rPr>
      </w:pPr>
      <w:r w:rsidRPr="00FF768C">
        <w:rPr>
          <w:rFonts w:ascii="Calibri" w:hAnsi="Calibri" w:cs="Calibri"/>
          <w:b/>
          <w:bCs/>
        </w:rPr>
        <w:t>Natural Hazards</w:t>
      </w:r>
    </w:p>
    <w:p w14:paraId="0EBC2081" w14:textId="7F52BE78" w:rsidR="007266D7" w:rsidRDefault="00767175" w:rsidP="001B23BA">
      <w:pPr>
        <w:pStyle w:val="ListParagraph"/>
        <w:numPr>
          <w:ilvl w:val="0"/>
          <w:numId w:val="2"/>
        </w:numPr>
        <w:spacing w:before="120" w:after="120" w:line="360" w:lineRule="auto"/>
        <w:rPr>
          <w:rFonts w:ascii="Calibri" w:hAnsi="Calibri" w:cs="Calibri"/>
        </w:rPr>
      </w:pPr>
      <w:r>
        <w:rPr>
          <w:rFonts w:ascii="Calibri" w:hAnsi="Calibri" w:cs="Calibri"/>
        </w:rPr>
        <w:t>P</w:t>
      </w:r>
      <w:r w:rsidR="007266D7" w:rsidRPr="00FF768C">
        <w:rPr>
          <w:rFonts w:ascii="Calibri" w:hAnsi="Calibri" w:cs="Calibri"/>
        </w:rPr>
        <w:t>rior to the commencement of mining operations, including the erection of any buildings, sufficient water volume, pressure and flows in accordance with the New Zealand Fire Service Firefighting Water Supplies Code of Practice SNZ PAS 4509:2008 shall be provided.</w:t>
      </w:r>
    </w:p>
    <w:p w14:paraId="4BB1DBAE" w14:textId="77777777" w:rsidR="00271600" w:rsidRPr="00FF768C" w:rsidRDefault="00271600" w:rsidP="00271600">
      <w:pPr>
        <w:pStyle w:val="ListParagraph"/>
        <w:spacing w:before="120" w:after="120" w:line="360" w:lineRule="auto"/>
        <w:ind w:left="360"/>
        <w:rPr>
          <w:rFonts w:ascii="Calibri" w:hAnsi="Calibri" w:cs="Calibri"/>
        </w:rPr>
      </w:pPr>
    </w:p>
    <w:p w14:paraId="7B5FAC5D" w14:textId="77777777" w:rsidR="007266D7" w:rsidRPr="00FF768C"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 Prior to any works onsite the consent Holder shall prepare and submit to Council’s Chief Executive a Site Emergency Management Plan (SEMP), prepared in consultation with Fire and Emergency New Zealand. This should include procedures to manage the risk from and contingency for:</w:t>
      </w:r>
    </w:p>
    <w:p w14:paraId="68FE739D"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Fire</w:t>
      </w:r>
    </w:p>
    <w:p w14:paraId="3628F7EF"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 xml:space="preserve">Forecast Extreme weather </w:t>
      </w:r>
      <w:proofErr w:type="gramStart"/>
      <w:r w:rsidRPr="00FF768C">
        <w:rPr>
          <w:rFonts w:ascii="Calibri" w:hAnsi="Calibri" w:cs="Calibri"/>
        </w:rPr>
        <w:t>events</w:t>
      </w:r>
      <w:proofErr w:type="gramEnd"/>
    </w:p>
    <w:p w14:paraId="362F4E61" w14:textId="3810AEB1" w:rsidR="00271600" w:rsidRDefault="007266D7" w:rsidP="00271600">
      <w:pPr>
        <w:pStyle w:val="ListParagraph"/>
        <w:numPr>
          <w:ilvl w:val="1"/>
          <w:numId w:val="2"/>
        </w:numPr>
        <w:spacing w:before="120" w:after="120" w:line="360" w:lineRule="auto"/>
        <w:rPr>
          <w:rFonts w:ascii="Calibri" w:hAnsi="Calibri" w:cs="Calibri"/>
        </w:rPr>
      </w:pPr>
      <w:r w:rsidRPr="00FF768C">
        <w:rPr>
          <w:rFonts w:ascii="Calibri" w:hAnsi="Calibri" w:cs="Calibri"/>
        </w:rPr>
        <w:t>Flooding</w:t>
      </w:r>
    </w:p>
    <w:p w14:paraId="74911E64" w14:textId="77777777" w:rsidR="00271600" w:rsidRPr="00271600" w:rsidRDefault="00271600" w:rsidP="00271600">
      <w:pPr>
        <w:pStyle w:val="ListParagraph"/>
        <w:spacing w:before="120" w:after="120" w:line="360" w:lineRule="auto"/>
        <w:ind w:left="1481"/>
        <w:rPr>
          <w:rFonts w:ascii="Calibri" w:hAnsi="Calibri" w:cs="Calibri"/>
        </w:rPr>
      </w:pPr>
    </w:p>
    <w:p w14:paraId="482FD796" w14:textId="6241B057" w:rsidR="007266D7" w:rsidRPr="000843FF" w:rsidRDefault="007266D7" w:rsidP="001B23BA">
      <w:pPr>
        <w:spacing w:before="120" w:after="120" w:line="360" w:lineRule="auto"/>
        <w:rPr>
          <w:rFonts w:ascii="Calibri" w:hAnsi="Calibri" w:cs="Calibri"/>
          <w:b/>
          <w:bCs/>
        </w:rPr>
      </w:pPr>
      <w:r w:rsidRPr="000843FF">
        <w:rPr>
          <w:rFonts w:ascii="Calibri" w:hAnsi="Calibri" w:cs="Calibri"/>
          <w:b/>
          <w:bCs/>
        </w:rPr>
        <w:t>Transport</w:t>
      </w:r>
    </w:p>
    <w:p w14:paraId="3F43FE3C" w14:textId="5D90F232" w:rsidR="003974BF" w:rsidRPr="00C767FC" w:rsidRDefault="003974BF" w:rsidP="00C767FC">
      <w:pPr>
        <w:pStyle w:val="ListParagraph"/>
        <w:numPr>
          <w:ilvl w:val="0"/>
          <w:numId w:val="2"/>
        </w:numPr>
        <w:spacing w:before="120" w:after="120" w:line="360" w:lineRule="auto"/>
        <w:rPr>
          <w:rFonts w:ascii="Calibri" w:hAnsi="Calibri" w:cs="Calibri"/>
        </w:rPr>
      </w:pPr>
      <w:r w:rsidRPr="00C767FC">
        <w:rPr>
          <w:rFonts w:ascii="Calibri" w:hAnsi="Calibri" w:cs="Calibri"/>
        </w:rPr>
        <w:t xml:space="preserve">The vehicle accesses shall be designed in general accordance </w:t>
      </w:r>
      <w:r w:rsidR="00C767FC" w:rsidRPr="00C767FC">
        <w:rPr>
          <w:rFonts w:ascii="Calibri" w:hAnsi="Calibri" w:cs="Calibri"/>
        </w:rPr>
        <w:t>with a ‘Diagram D’ accessway as per the Appendix 5B of the NZTA Planning Policy Manual, and as generally shown in the Abley concept drawings dated 23 April 2024.</w:t>
      </w:r>
    </w:p>
    <w:p w14:paraId="69ACAB93" w14:textId="77777777" w:rsidR="00774BCA" w:rsidRDefault="00774BCA" w:rsidP="00C767FC">
      <w:pPr>
        <w:pStyle w:val="ListParagraph"/>
        <w:spacing w:before="120" w:after="120" w:line="360" w:lineRule="auto"/>
        <w:ind w:left="360"/>
        <w:rPr>
          <w:rFonts w:ascii="Calibri" w:hAnsi="Calibri" w:cs="Calibri"/>
          <w:b/>
          <w:bCs/>
          <w:i/>
          <w:iCs/>
        </w:rPr>
      </w:pPr>
    </w:p>
    <w:p w14:paraId="53A6E344" w14:textId="554F98FB" w:rsidR="00E71099" w:rsidRPr="00520DD0" w:rsidRDefault="00C767FC" w:rsidP="00C767FC">
      <w:pPr>
        <w:pStyle w:val="ListParagraph"/>
        <w:spacing w:before="120" w:after="120" w:line="360" w:lineRule="auto"/>
        <w:ind w:left="360"/>
        <w:rPr>
          <w:rFonts w:ascii="Calibri" w:hAnsi="Calibri" w:cs="Calibri"/>
          <w:i/>
          <w:iCs/>
        </w:rPr>
      </w:pPr>
      <w:r w:rsidRPr="00774BCA">
        <w:rPr>
          <w:rFonts w:ascii="Calibri" w:hAnsi="Calibri" w:cs="Calibri"/>
          <w:b/>
          <w:bCs/>
          <w:i/>
          <w:iCs/>
        </w:rPr>
        <w:t xml:space="preserve">Advice </w:t>
      </w:r>
      <w:proofErr w:type="gramStart"/>
      <w:r w:rsidRPr="00774BCA">
        <w:rPr>
          <w:rFonts w:ascii="Calibri" w:hAnsi="Calibri" w:cs="Calibri"/>
          <w:b/>
          <w:bCs/>
          <w:i/>
          <w:iCs/>
        </w:rPr>
        <w:t>note</w:t>
      </w:r>
      <w:proofErr w:type="gramEnd"/>
      <w:r w:rsidRPr="00774BCA">
        <w:rPr>
          <w:rFonts w:ascii="Calibri" w:hAnsi="Calibri" w:cs="Calibri"/>
          <w:b/>
          <w:bCs/>
          <w:i/>
          <w:iCs/>
        </w:rPr>
        <w:t>:</w:t>
      </w:r>
      <w:r w:rsidRPr="00520DD0">
        <w:rPr>
          <w:rFonts w:ascii="Calibri" w:hAnsi="Calibri" w:cs="Calibri"/>
          <w:i/>
          <w:iCs/>
        </w:rPr>
        <w:t xml:space="preserve"> Approval is required by the </w:t>
      </w:r>
      <w:r w:rsidR="00AA16E5" w:rsidRPr="00520DD0">
        <w:rPr>
          <w:rFonts w:ascii="Calibri" w:hAnsi="Calibri" w:cs="Calibri"/>
          <w:i/>
          <w:iCs/>
        </w:rPr>
        <w:t>Central Otago District Council</w:t>
      </w:r>
      <w:r w:rsidR="003C1FFE" w:rsidRPr="00520DD0">
        <w:rPr>
          <w:rFonts w:ascii="Calibri" w:hAnsi="Calibri" w:cs="Calibri"/>
          <w:i/>
          <w:iCs/>
        </w:rPr>
        <w:t xml:space="preserve"> for the upgrade of any accessway</w:t>
      </w:r>
      <w:r w:rsidR="00520DD0" w:rsidRPr="00520DD0">
        <w:rPr>
          <w:rFonts w:ascii="Calibri" w:hAnsi="Calibri" w:cs="Calibri"/>
          <w:i/>
          <w:iCs/>
        </w:rPr>
        <w:t xml:space="preserve"> prior to construction</w:t>
      </w:r>
      <w:r w:rsidR="003C1FFE" w:rsidRPr="00520DD0">
        <w:rPr>
          <w:rFonts w:ascii="Calibri" w:hAnsi="Calibri" w:cs="Calibri"/>
          <w:i/>
          <w:iCs/>
        </w:rPr>
        <w:t xml:space="preserve"> in accordance with the</w:t>
      </w:r>
      <w:r w:rsidR="00520DD0" w:rsidRPr="00520DD0">
        <w:rPr>
          <w:i/>
          <w:iCs/>
        </w:rPr>
        <w:t xml:space="preserve"> CODC </w:t>
      </w:r>
      <w:r w:rsidR="00520DD0" w:rsidRPr="00520DD0">
        <w:rPr>
          <w:rFonts w:ascii="Calibri" w:hAnsi="Calibri" w:cs="Calibri"/>
          <w:i/>
          <w:iCs/>
        </w:rPr>
        <w:t>Roading Bylaw 2023</w:t>
      </w:r>
      <w:r w:rsidR="00AA16E5" w:rsidRPr="00520DD0">
        <w:rPr>
          <w:rFonts w:ascii="Calibri" w:hAnsi="Calibri" w:cs="Calibri"/>
          <w:i/>
          <w:iCs/>
        </w:rPr>
        <w:t>.</w:t>
      </w:r>
    </w:p>
    <w:p w14:paraId="79CDDA37" w14:textId="77777777" w:rsidR="00774BCA" w:rsidRDefault="00774BCA" w:rsidP="00774BCA">
      <w:pPr>
        <w:pStyle w:val="ListParagraph"/>
        <w:spacing w:before="120" w:after="120" w:line="360" w:lineRule="auto"/>
        <w:ind w:left="360"/>
        <w:rPr>
          <w:rFonts w:ascii="Calibri" w:hAnsi="Calibri" w:cs="Calibri"/>
        </w:rPr>
      </w:pPr>
    </w:p>
    <w:p w14:paraId="6EAB7093" w14:textId="7C26DBDE" w:rsidR="00604588" w:rsidRPr="00C864E5" w:rsidRDefault="00604588" w:rsidP="001B23BA">
      <w:pPr>
        <w:pStyle w:val="ListParagraph"/>
        <w:numPr>
          <w:ilvl w:val="0"/>
          <w:numId w:val="2"/>
        </w:numPr>
        <w:spacing w:before="120" w:after="120" w:line="360" w:lineRule="auto"/>
        <w:rPr>
          <w:rFonts w:ascii="Calibri" w:hAnsi="Calibri" w:cs="Calibri"/>
        </w:rPr>
      </w:pPr>
      <w:r w:rsidRPr="00C864E5">
        <w:rPr>
          <w:rFonts w:ascii="Calibri" w:hAnsi="Calibri" w:cs="Calibri"/>
        </w:rPr>
        <w:t xml:space="preserve">Prior to either access way being used to serve the mine site, they shall be upgraded in accordance with approved engineering plans. </w:t>
      </w:r>
    </w:p>
    <w:p w14:paraId="5B88E5EE" w14:textId="77777777" w:rsidR="00774BCA" w:rsidRDefault="00774BCA" w:rsidP="00774BCA">
      <w:pPr>
        <w:pStyle w:val="ListParagraph"/>
        <w:spacing w:before="120" w:after="120" w:line="360" w:lineRule="auto"/>
        <w:ind w:left="360"/>
        <w:rPr>
          <w:rFonts w:ascii="Calibri" w:hAnsi="Calibri" w:cs="Calibri"/>
        </w:rPr>
      </w:pPr>
    </w:p>
    <w:p w14:paraId="2CE026EE" w14:textId="71BC2FF6" w:rsidR="00604588" w:rsidRPr="00C864E5" w:rsidRDefault="0058349A" w:rsidP="001B23BA">
      <w:pPr>
        <w:pStyle w:val="ListParagraph"/>
        <w:numPr>
          <w:ilvl w:val="0"/>
          <w:numId w:val="2"/>
        </w:numPr>
        <w:spacing w:before="120" w:after="120" w:line="360" w:lineRule="auto"/>
        <w:rPr>
          <w:rFonts w:ascii="Calibri" w:hAnsi="Calibri" w:cs="Calibri"/>
        </w:rPr>
      </w:pPr>
      <w:r w:rsidRPr="00C864E5">
        <w:rPr>
          <w:rFonts w:ascii="Calibri" w:hAnsi="Calibri" w:cs="Calibri"/>
        </w:rPr>
        <w:t xml:space="preserve">Heavy vehicle movements associated with the mine shall be scheduled </w:t>
      </w:r>
      <w:proofErr w:type="gramStart"/>
      <w:r w:rsidRPr="00C864E5">
        <w:rPr>
          <w:rFonts w:ascii="Calibri" w:hAnsi="Calibri" w:cs="Calibri"/>
        </w:rPr>
        <w:t>so as to</w:t>
      </w:r>
      <w:proofErr w:type="gramEnd"/>
      <w:r w:rsidRPr="00C864E5">
        <w:rPr>
          <w:rFonts w:ascii="Calibri" w:hAnsi="Calibri" w:cs="Calibri"/>
        </w:rPr>
        <w:t xml:space="preserve"> not coincide with pick and drop off times at Millers Flat School or be required access the mine via a part of the roading network that does not pass the school.</w:t>
      </w:r>
    </w:p>
    <w:p w14:paraId="79840663" w14:textId="77777777" w:rsidR="00FB4F2F" w:rsidRPr="00FB4F2F" w:rsidRDefault="00FB4F2F" w:rsidP="00FB4F2F">
      <w:pPr>
        <w:pStyle w:val="ListParagraph"/>
        <w:rPr>
          <w:rFonts w:ascii="Calibri" w:hAnsi="Calibri" w:cs="Calibri"/>
          <w:highlight w:val="yellow"/>
        </w:rPr>
      </w:pPr>
    </w:p>
    <w:p w14:paraId="2FE5D92D" w14:textId="05251C56" w:rsidR="00FB4F2F" w:rsidRPr="00FF768C" w:rsidRDefault="00FB4F2F" w:rsidP="00A80AA0">
      <w:pPr>
        <w:pStyle w:val="ListParagraph"/>
        <w:spacing w:before="120" w:after="120" w:line="360" w:lineRule="auto"/>
        <w:ind w:left="360"/>
        <w:jc w:val="both"/>
        <w:rPr>
          <w:rFonts w:ascii="Calibri" w:hAnsi="Calibri" w:cs="Calibri"/>
          <w:i/>
          <w:iCs/>
        </w:rPr>
      </w:pPr>
      <w:r w:rsidRPr="00FF768C">
        <w:rPr>
          <w:rFonts w:ascii="Calibri" w:hAnsi="Calibri" w:cs="Calibri"/>
          <w:b/>
          <w:bCs/>
          <w:i/>
          <w:iCs/>
        </w:rPr>
        <w:t xml:space="preserve">Advice </w:t>
      </w:r>
      <w:proofErr w:type="gramStart"/>
      <w:r w:rsidRPr="00FF768C">
        <w:rPr>
          <w:rFonts w:ascii="Calibri" w:hAnsi="Calibri" w:cs="Calibri"/>
          <w:b/>
          <w:bCs/>
          <w:i/>
          <w:iCs/>
        </w:rPr>
        <w:t>note</w:t>
      </w:r>
      <w:proofErr w:type="gramEnd"/>
      <w:r w:rsidRPr="00FF768C">
        <w:rPr>
          <w:rFonts w:ascii="Calibri" w:hAnsi="Calibri" w:cs="Calibri"/>
          <w:b/>
          <w:bCs/>
          <w:i/>
          <w:iCs/>
        </w:rPr>
        <w:t xml:space="preserve">: </w:t>
      </w:r>
      <w:r w:rsidRPr="00FF768C">
        <w:rPr>
          <w:rFonts w:ascii="Calibri" w:hAnsi="Calibri" w:cs="Calibri"/>
          <w:i/>
          <w:iCs/>
        </w:rPr>
        <w:t xml:space="preserve">If transportation of machinery into or out of the site is anticipated to affect the normal operating conditions of the transport network, the Consent Holder </w:t>
      </w:r>
      <w:r w:rsidR="00774BCA">
        <w:rPr>
          <w:rFonts w:ascii="Calibri" w:hAnsi="Calibri" w:cs="Calibri"/>
          <w:i/>
          <w:iCs/>
        </w:rPr>
        <w:t>may require</w:t>
      </w:r>
      <w:r w:rsidRPr="00FF768C">
        <w:rPr>
          <w:rFonts w:ascii="Calibri" w:hAnsi="Calibri" w:cs="Calibri"/>
          <w:i/>
          <w:iCs/>
        </w:rPr>
        <w:t xml:space="preserve"> a traffic management plan. </w:t>
      </w:r>
      <w:r w:rsidR="00A80AA0">
        <w:rPr>
          <w:rFonts w:ascii="Calibri" w:hAnsi="Calibri" w:cs="Calibri"/>
          <w:i/>
          <w:iCs/>
        </w:rPr>
        <w:t xml:space="preserve">The consent holder must verify that any requirements of the </w:t>
      </w:r>
      <w:r w:rsidR="00A80AA0" w:rsidRPr="00520DD0">
        <w:rPr>
          <w:i/>
          <w:iCs/>
        </w:rPr>
        <w:t xml:space="preserve">CODC </w:t>
      </w:r>
      <w:r w:rsidR="00A80AA0" w:rsidRPr="00520DD0">
        <w:rPr>
          <w:rFonts w:ascii="Calibri" w:hAnsi="Calibri" w:cs="Calibri"/>
          <w:i/>
          <w:iCs/>
        </w:rPr>
        <w:t xml:space="preserve">Roading </w:t>
      </w:r>
      <w:r w:rsidR="00A80AA0" w:rsidRPr="00520DD0">
        <w:rPr>
          <w:rFonts w:ascii="Calibri" w:hAnsi="Calibri" w:cs="Calibri"/>
          <w:i/>
          <w:iCs/>
        </w:rPr>
        <w:lastRenderedPageBreak/>
        <w:t>Bylaw 2023</w:t>
      </w:r>
      <w:r w:rsidR="00A80AA0">
        <w:rPr>
          <w:rFonts w:ascii="Calibri" w:hAnsi="Calibri" w:cs="Calibri"/>
          <w:i/>
          <w:iCs/>
        </w:rPr>
        <w:t xml:space="preserve"> are met, and that any necessary permits are obtained from the New Zealand Transport Agency / Waka Kotahi. </w:t>
      </w:r>
    </w:p>
    <w:p w14:paraId="3204B442" w14:textId="77777777" w:rsidR="00FB4F2F" w:rsidRPr="006F3316" w:rsidRDefault="00FB4F2F" w:rsidP="00FB4F2F">
      <w:pPr>
        <w:pStyle w:val="ListParagraph"/>
        <w:spacing w:before="120" w:after="120" w:line="360" w:lineRule="auto"/>
        <w:ind w:left="360"/>
        <w:rPr>
          <w:rFonts w:ascii="Calibri" w:hAnsi="Calibri" w:cs="Calibri"/>
          <w:highlight w:val="yellow"/>
        </w:rPr>
      </w:pPr>
    </w:p>
    <w:p w14:paraId="3620FE45" w14:textId="77777777" w:rsidR="007266D7" w:rsidRPr="00FF768C" w:rsidRDefault="007266D7" w:rsidP="001B23BA">
      <w:pPr>
        <w:spacing w:before="120" w:after="120" w:line="360" w:lineRule="auto"/>
        <w:rPr>
          <w:rFonts w:ascii="Calibri" w:hAnsi="Calibri" w:cs="Calibri"/>
          <w:b/>
          <w:bCs/>
        </w:rPr>
      </w:pPr>
      <w:r w:rsidRPr="00FF768C">
        <w:rPr>
          <w:rFonts w:ascii="Calibri" w:hAnsi="Calibri" w:cs="Calibri"/>
          <w:b/>
          <w:bCs/>
        </w:rPr>
        <w:t>Wastewater management</w:t>
      </w:r>
    </w:p>
    <w:p w14:paraId="2D24CD93" w14:textId="128B6CD2" w:rsidR="00711643" w:rsidRPr="00186C4E" w:rsidRDefault="007266D7" w:rsidP="006C0930">
      <w:pPr>
        <w:pStyle w:val="ListParagraph"/>
        <w:numPr>
          <w:ilvl w:val="0"/>
          <w:numId w:val="2"/>
        </w:numPr>
        <w:spacing w:before="120" w:after="120" w:line="360" w:lineRule="auto"/>
        <w:rPr>
          <w:rFonts w:ascii="Calibri" w:hAnsi="Calibri" w:cs="Calibri"/>
        </w:rPr>
      </w:pPr>
      <w:r w:rsidRPr="00186C4E">
        <w:rPr>
          <w:rFonts w:ascii="Calibri" w:hAnsi="Calibri" w:cs="Calibri"/>
        </w:rPr>
        <w:t>Prior to the</w:t>
      </w:r>
      <w:r w:rsidR="006F3316" w:rsidRPr="00186C4E">
        <w:rPr>
          <w:rFonts w:ascii="Calibri" w:hAnsi="Calibri" w:cs="Calibri"/>
        </w:rPr>
        <w:t xml:space="preserve"> commencement of mining</w:t>
      </w:r>
      <w:r w:rsidRPr="00186C4E">
        <w:rPr>
          <w:rFonts w:ascii="Calibri" w:hAnsi="Calibri" w:cs="Calibri"/>
        </w:rPr>
        <w:t xml:space="preserve">, two </w:t>
      </w:r>
      <w:proofErr w:type="spellStart"/>
      <w:r w:rsidRPr="00186C4E">
        <w:rPr>
          <w:rFonts w:ascii="Calibri" w:hAnsi="Calibri" w:cs="Calibri"/>
        </w:rPr>
        <w:t>portaloos</w:t>
      </w:r>
      <w:proofErr w:type="spellEnd"/>
      <w:r w:rsidRPr="00186C4E">
        <w:rPr>
          <w:rFonts w:ascii="Calibri" w:hAnsi="Calibri" w:cs="Calibri"/>
        </w:rPr>
        <w:t xml:space="preserve"> shall be established onsite</w:t>
      </w:r>
      <w:r w:rsidR="00186C4E" w:rsidRPr="00186C4E">
        <w:rPr>
          <w:rFonts w:ascii="Calibri" w:hAnsi="Calibri" w:cs="Calibri"/>
        </w:rPr>
        <w:t xml:space="preserve"> and a</w:t>
      </w:r>
      <w:r w:rsidRPr="00186C4E">
        <w:rPr>
          <w:rFonts w:ascii="Calibri" w:hAnsi="Calibri" w:cs="Calibri"/>
        </w:rPr>
        <w:t xml:space="preserve"> </w:t>
      </w:r>
      <w:r w:rsidR="00E528D9" w:rsidRPr="00186C4E">
        <w:rPr>
          <w:rFonts w:ascii="Calibri" w:hAnsi="Calibri" w:cs="Calibri"/>
        </w:rPr>
        <w:t>W</w:t>
      </w:r>
      <w:r w:rsidRPr="00186C4E">
        <w:rPr>
          <w:rFonts w:ascii="Calibri" w:hAnsi="Calibri" w:cs="Calibri"/>
        </w:rPr>
        <w:t xml:space="preserve">astewater </w:t>
      </w:r>
      <w:r w:rsidR="00E528D9" w:rsidRPr="00186C4E">
        <w:rPr>
          <w:rFonts w:ascii="Calibri" w:hAnsi="Calibri" w:cs="Calibri"/>
        </w:rPr>
        <w:t>M</w:t>
      </w:r>
      <w:r w:rsidRPr="00186C4E">
        <w:rPr>
          <w:rFonts w:ascii="Calibri" w:hAnsi="Calibri" w:cs="Calibri"/>
        </w:rPr>
        <w:t xml:space="preserve">anagement </w:t>
      </w:r>
      <w:r w:rsidR="00E528D9" w:rsidRPr="00186C4E">
        <w:rPr>
          <w:rFonts w:ascii="Calibri" w:hAnsi="Calibri" w:cs="Calibri"/>
        </w:rPr>
        <w:t>P</w:t>
      </w:r>
      <w:r w:rsidRPr="00186C4E">
        <w:rPr>
          <w:rFonts w:ascii="Calibri" w:hAnsi="Calibri" w:cs="Calibri"/>
        </w:rPr>
        <w:t>lan shall be</w:t>
      </w:r>
      <w:r w:rsidR="000868BE" w:rsidRPr="00186C4E">
        <w:rPr>
          <w:rFonts w:ascii="Calibri" w:hAnsi="Calibri" w:cs="Calibri"/>
        </w:rPr>
        <w:t xml:space="preserve"> </w:t>
      </w:r>
      <w:r w:rsidR="001A367C">
        <w:rPr>
          <w:rFonts w:ascii="Calibri" w:hAnsi="Calibri" w:cs="Calibri"/>
        </w:rPr>
        <w:t xml:space="preserve">prepared and </w:t>
      </w:r>
      <w:r w:rsidR="002C5BE5" w:rsidRPr="00186C4E">
        <w:rPr>
          <w:rFonts w:ascii="Calibri" w:hAnsi="Calibri" w:cs="Calibri"/>
        </w:rPr>
        <w:t>submitted to Central Otago District Council’s Chief Executive</w:t>
      </w:r>
      <w:r w:rsidR="006C0930" w:rsidRPr="00186C4E">
        <w:rPr>
          <w:rFonts w:ascii="Calibri" w:hAnsi="Calibri" w:cs="Calibri"/>
        </w:rPr>
        <w:t>.</w:t>
      </w:r>
      <w:r w:rsidR="00F05667" w:rsidRPr="00186C4E">
        <w:rPr>
          <w:rFonts w:ascii="Calibri" w:hAnsi="Calibri" w:cs="Calibri"/>
        </w:rPr>
        <w:t xml:space="preserve"> </w:t>
      </w:r>
    </w:p>
    <w:p w14:paraId="1AE070FD" w14:textId="77777777" w:rsidR="006C0930" w:rsidRPr="006C0930" w:rsidRDefault="006C0930" w:rsidP="006C0930">
      <w:pPr>
        <w:pStyle w:val="ListParagraph"/>
        <w:rPr>
          <w:rFonts w:ascii="Calibri" w:hAnsi="Calibri" w:cs="Calibri"/>
        </w:rPr>
      </w:pPr>
    </w:p>
    <w:p w14:paraId="27EEB0D2" w14:textId="61044565" w:rsidR="007266D7" w:rsidRPr="00FF768C" w:rsidRDefault="007266D7" w:rsidP="001B23BA">
      <w:pPr>
        <w:spacing w:before="120" w:after="120" w:line="360" w:lineRule="auto"/>
        <w:rPr>
          <w:rFonts w:ascii="Calibri" w:hAnsi="Calibri" w:cs="Calibri"/>
          <w:b/>
          <w:bCs/>
        </w:rPr>
      </w:pPr>
      <w:r w:rsidRPr="00FF768C">
        <w:rPr>
          <w:rFonts w:ascii="Calibri" w:hAnsi="Calibri" w:cs="Calibri"/>
          <w:b/>
          <w:bCs/>
        </w:rPr>
        <w:t>Annual work program and reporting</w:t>
      </w:r>
    </w:p>
    <w:p w14:paraId="7BA9FD67" w14:textId="431A06A5" w:rsidR="007266D7" w:rsidRPr="000250D2"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An annual work program must be prepared and submitted to the Central Otago District Council, </w:t>
      </w:r>
      <w:r w:rsidRPr="000250D2">
        <w:rPr>
          <w:rFonts w:ascii="Calibri" w:hAnsi="Calibri" w:cs="Calibri"/>
        </w:rPr>
        <w:t>and must, at a minimum include, but not be limited to:</w:t>
      </w:r>
    </w:p>
    <w:p w14:paraId="0D72E781" w14:textId="77777777" w:rsidR="007266D7" w:rsidRPr="000250D2" w:rsidRDefault="007266D7" w:rsidP="001B23BA">
      <w:pPr>
        <w:pStyle w:val="ListParagraph"/>
        <w:numPr>
          <w:ilvl w:val="1"/>
          <w:numId w:val="2"/>
        </w:numPr>
        <w:spacing w:before="120" w:after="120" w:line="360" w:lineRule="auto"/>
        <w:rPr>
          <w:rFonts w:ascii="Calibri" w:hAnsi="Calibri" w:cs="Calibri"/>
        </w:rPr>
      </w:pPr>
      <w:r w:rsidRPr="000250D2">
        <w:rPr>
          <w:rFonts w:ascii="Calibri" w:hAnsi="Calibri" w:cs="Calibri"/>
        </w:rPr>
        <w:t xml:space="preserve">Maps highlighting the extents of the activity and also the associated GPS </w:t>
      </w:r>
      <w:proofErr w:type="gramStart"/>
      <w:r w:rsidRPr="000250D2">
        <w:rPr>
          <w:rFonts w:ascii="Calibri" w:hAnsi="Calibri" w:cs="Calibri"/>
        </w:rPr>
        <w:t>coordinates;</w:t>
      </w:r>
      <w:proofErr w:type="gramEnd"/>
    </w:p>
    <w:p w14:paraId="788CF4EA"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 xml:space="preserve">Monitoring </w:t>
      </w:r>
      <w:proofErr w:type="gramStart"/>
      <w:r w:rsidRPr="00FF768C">
        <w:rPr>
          <w:rFonts w:ascii="Calibri" w:hAnsi="Calibri" w:cs="Calibri"/>
        </w:rPr>
        <w:t>requirements;</w:t>
      </w:r>
      <w:proofErr w:type="gramEnd"/>
    </w:p>
    <w:p w14:paraId="63B10EEB"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The means of receiving and dealing with any complaints; and</w:t>
      </w:r>
    </w:p>
    <w:p w14:paraId="24ED07E0" w14:textId="77777777" w:rsidR="007266D7"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Emergency contact phone numbers.</w:t>
      </w:r>
    </w:p>
    <w:p w14:paraId="1D9B81ED" w14:textId="77777777" w:rsidR="0033298A" w:rsidRPr="00FF768C" w:rsidRDefault="0033298A" w:rsidP="0033298A">
      <w:pPr>
        <w:pStyle w:val="ListParagraph"/>
        <w:spacing w:before="120" w:after="120" w:line="360" w:lineRule="auto"/>
        <w:ind w:left="1481"/>
        <w:rPr>
          <w:rFonts w:ascii="Calibri" w:hAnsi="Calibri" w:cs="Calibri"/>
        </w:rPr>
      </w:pPr>
    </w:p>
    <w:p w14:paraId="1AA591A4" w14:textId="5F6E3BC1" w:rsidR="007266D7" w:rsidRPr="00FF768C"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A record of activity undertaken in accordance with this consent must be submitted to the Central Otago District Council by 28 February </w:t>
      </w:r>
      <w:r w:rsidR="00C353BF" w:rsidRPr="00FF768C">
        <w:rPr>
          <w:rFonts w:ascii="Calibri" w:hAnsi="Calibri" w:cs="Calibri"/>
        </w:rPr>
        <w:t>annually and</w:t>
      </w:r>
      <w:r w:rsidRPr="00FF768C">
        <w:rPr>
          <w:rFonts w:ascii="Calibri" w:hAnsi="Calibri" w:cs="Calibri"/>
        </w:rPr>
        <w:t xml:space="preserve"> made available for inspection at other times upon request. The report must at a minimum include:</w:t>
      </w:r>
    </w:p>
    <w:p w14:paraId="55854B81" w14:textId="3C202C72"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 xml:space="preserve">Records showing the location of activity </w:t>
      </w:r>
      <w:r w:rsidR="00201D60">
        <w:rPr>
          <w:rFonts w:ascii="Calibri" w:hAnsi="Calibri" w:cs="Calibri"/>
        </w:rPr>
        <w:t>in the previous calendar year,</w:t>
      </w:r>
      <w:r w:rsidRPr="00FF768C">
        <w:rPr>
          <w:rFonts w:ascii="Calibri" w:hAnsi="Calibri" w:cs="Calibri"/>
        </w:rPr>
        <w:t xml:space="preserve"> including the provision of GPS coordinates, </w:t>
      </w:r>
      <w:r w:rsidR="00201D60">
        <w:rPr>
          <w:rFonts w:ascii="Calibri" w:hAnsi="Calibri" w:cs="Calibri"/>
        </w:rPr>
        <w:t>area and depth</w:t>
      </w:r>
      <w:r w:rsidRPr="00FF768C">
        <w:rPr>
          <w:rFonts w:ascii="Calibri" w:hAnsi="Calibri" w:cs="Calibri"/>
        </w:rPr>
        <w:t xml:space="preserve"> of earthworks undertaken, and the progression through the stages.</w:t>
      </w:r>
    </w:p>
    <w:p w14:paraId="0F15F36D" w14:textId="77777777" w:rsidR="007266D7"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A record of any complaints received including:</w:t>
      </w:r>
    </w:p>
    <w:p w14:paraId="2D6A5972" w14:textId="77777777" w:rsidR="007266D7" w:rsidRPr="00FF768C" w:rsidRDefault="007266D7" w:rsidP="001B23BA">
      <w:pPr>
        <w:pStyle w:val="ListParagraph"/>
        <w:numPr>
          <w:ilvl w:val="2"/>
          <w:numId w:val="2"/>
        </w:numPr>
        <w:spacing w:before="120" w:after="120" w:line="360" w:lineRule="auto"/>
        <w:rPr>
          <w:rFonts w:ascii="Calibri" w:hAnsi="Calibri" w:cs="Calibri"/>
        </w:rPr>
      </w:pPr>
      <w:r w:rsidRPr="00FF768C">
        <w:rPr>
          <w:rFonts w:ascii="Calibri" w:hAnsi="Calibri" w:cs="Calibri"/>
        </w:rPr>
        <w:t xml:space="preserve">The date, time, location and nature of the </w:t>
      </w:r>
      <w:proofErr w:type="gramStart"/>
      <w:r w:rsidRPr="00FF768C">
        <w:rPr>
          <w:rFonts w:ascii="Calibri" w:hAnsi="Calibri" w:cs="Calibri"/>
        </w:rPr>
        <w:t>complaint;</w:t>
      </w:r>
      <w:proofErr w:type="gramEnd"/>
    </w:p>
    <w:p w14:paraId="30A682A1" w14:textId="77777777" w:rsidR="007266D7" w:rsidRPr="00FF768C" w:rsidRDefault="007266D7" w:rsidP="001B23BA">
      <w:pPr>
        <w:pStyle w:val="ListParagraph"/>
        <w:numPr>
          <w:ilvl w:val="2"/>
          <w:numId w:val="2"/>
        </w:numPr>
        <w:spacing w:before="120" w:after="120" w:line="360" w:lineRule="auto"/>
        <w:rPr>
          <w:rFonts w:ascii="Calibri" w:hAnsi="Calibri" w:cs="Calibri"/>
        </w:rPr>
      </w:pPr>
      <w:r w:rsidRPr="00FF768C">
        <w:rPr>
          <w:rFonts w:ascii="Calibri" w:hAnsi="Calibri" w:cs="Calibri"/>
        </w:rPr>
        <w:t xml:space="preserve">The name, phone number, and address of the complainant, unless the complainant elects not to supply this </w:t>
      </w:r>
      <w:proofErr w:type="gramStart"/>
      <w:r w:rsidRPr="00FF768C">
        <w:rPr>
          <w:rFonts w:ascii="Calibri" w:hAnsi="Calibri" w:cs="Calibri"/>
        </w:rPr>
        <w:t>information;</w:t>
      </w:r>
      <w:proofErr w:type="gramEnd"/>
    </w:p>
    <w:p w14:paraId="32819951" w14:textId="65E80E3E" w:rsidR="007266D7" w:rsidRDefault="007266D7" w:rsidP="001B23BA">
      <w:pPr>
        <w:pStyle w:val="ListParagraph"/>
        <w:numPr>
          <w:ilvl w:val="2"/>
          <w:numId w:val="2"/>
        </w:numPr>
        <w:spacing w:before="120" w:after="120" w:line="360" w:lineRule="auto"/>
        <w:rPr>
          <w:rFonts w:ascii="Calibri" w:hAnsi="Calibri" w:cs="Calibri"/>
        </w:rPr>
      </w:pPr>
      <w:r w:rsidRPr="00FF768C">
        <w:rPr>
          <w:rFonts w:ascii="Calibri" w:hAnsi="Calibri" w:cs="Calibri"/>
        </w:rPr>
        <w:t>Action taken by Consent Holder to remedy the situation and any policies or methods put in place to avoid or mitigate the problem occurring again.</w:t>
      </w:r>
    </w:p>
    <w:p w14:paraId="6F13F555" w14:textId="77777777" w:rsidR="00D5294B" w:rsidRDefault="00D5294B" w:rsidP="00D5294B">
      <w:pPr>
        <w:pStyle w:val="ListParagraph"/>
        <w:spacing w:before="120" w:after="120" w:line="360" w:lineRule="auto"/>
        <w:ind w:left="360"/>
        <w:rPr>
          <w:rFonts w:ascii="Calibri" w:hAnsi="Calibri" w:cs="Calibri"/>
        </w:rPr>
      </w:pPr>
    </w:p>
    <w:p w14:paraId="26D28D72" w14:textId="7B7A68D8" w:rsidR="00D5294B" w:rsidRDefault="00D5294B" w:rsidP="00D5294B">
      <w:pPr>
        <w:pStyle w:val="ListParagraph"/>
        <w:numPr>
          <w:ilvl w:val="0"/>
          <w:numId w:val="2"/>
        </w:numPr>
        <w:spacing w:before="120" w:after="120" w:line="360" w:lineRule="auto"/>
        <w:rPr>
          <w:rFonts w:ascii="Calibri" w:hAnsi="Calibri" w:cs="Calibri"/>
        </w:rPr>
      </w:pPr>
      <w:r>
        <w:rPr>
          <w:rFonts w:ascii="Calibri" w:hAnsi="Calibri" w:cs="Calibri"/>
        </w:rPr>
        <w:t>The duration of mining</w:t>
      </w:r>
      <w:r w:rsidR="00AC380E">
        <w:rPr>
          <w:rFonts w:ascii="Calibri" w:hAnsi="Calibri" w:cs="Calibri"/>
        </w:rPr>
        <w:t xml:space="preserve"> </w:t>
      </w:r>
      <w:r>
        <w:rPr>
          <w:rFonts w:ascii="Calibri" w:hAnsi="Calibri" w:cs="Calibri"/>
        </w:rPr>
        <w:t>in Stage 2 shall be no longer than 2 years.</w:t>
      </w:r>
    </w:p>
    <w:p w14:paraId="086A7A56" w14:textId="77777777" w:rsidR="00E75E88" w:rsidRPr="00FF768C" w:rsidRDefault="00E75E88" w:rsidP="00E75E88">
      <w:pPr>
        <w:pStyle w:val="ListParagraph"/>
        <w:spacing w:before="120" w:after="120" w:line="360" w:lineRule="auto"/>
        <w:ind w:left="2201"/>
        <w:rPr>
          <w:rFonts w:ascii="Calibri" w:hAnsi="Calibri" w:cs="Calibri"/>
        </w:rPr>
      </w:pPr>
    </w:p>
    <w:p w14:paraId="30E38D78" w14:textId="77777777" w:rsidR="007266D7" w:rsidRPr="00FF768C" w:rsidRDefault="007266D7" w:rsidP="001B23BA">
      <w:pPr>
        <w:spacing w:before="120" w:after="120" w:line="360" w:lineRule="auto"/>
        <w:rPr>
          <w:rFonts w:ascii="Calibri" w:hAnsi="Calibri" w:cs="Calibri"/>
          <w:b/>
          <w:bCs/>
        </w:rPr>
      </w:pPr>
      <w:r w:rsidRPr="00FF768C">
        <w:rPr>
          <w:rFonts w:ascii="Calibri" w:hAnsi="Calibri" w:cs="Calibri"/>
          <w:b/>
          <w:bCs/>
        </w:rPr>
        <w:t>Operational Matters</w:t>
      </w:r>
    </w:p>
    <w:p w14:paraId="77B8E484" w14:textId="475ADF6D" w:rsidR="00CE4DEC" w:rsidRDefault="00CE4DEC" w:rsidP="001B23BA">
      <w:pPr>
        <w:spacing w:before="120" w:after="120" w:line="360" w:lineRule="auto"/>
        <w:rPr>
          <w:rFonts w:ascii="Calibri" w:hAnsi="Calibri" w:cs="Calibri"/>
          <w:b/>
          <w:bCs/>
          <w:i/>
          <w:iCs/>
        </w:rPr>
      </w:pPr>
      <w:r>
        <w:rPr>
          <w:rFonts w:ascii="Calibri" w:hAnsi="Calibri" w:cs="Calibri"/>
          <w:b/>
          <w:bCs/>
          <w:i/>
          <w:iCs/>
        </w:rPr>
        <w:lastRenderedPageBreak/>
        <w:t>Bunds</w:t>
      </w:r>
    </w:p>
    <w:p w14:paraId="49CF80B1" w14:textId="51E8A306" w:rsidR="00CE4DEC" w:rsidRPr="00CE4DEC" w:rsidRDefault="00CE4DEC" w:rsidP="00CE4DEC">
      <w:pPr>
        <w:pStyle w:val="ListParagraph"/>
        <w:numPr>
          <w:ilvl w:val="0"/>
          <w:numId w:val="2"/>
        </w:numPr>
        <w:spacing w:before="120" w:after="120" w:line="360" w:lineRule="auto"/>
        <w:rPr>
          <w:rFonts w:ascii="Calibri" w:hAnsi="Calibri" w:cs="Calibri"/>
        </w:rPr>
      </w:pPr>
      <w:r w:rsidRPr="00CE4DEC">
        <w:rPr>
          <w:rFonts w:ascii="Calibri" w:hAnsi="Calibri" w:cs="Calibri"/>
        </w:rPr>
        <w:t>Bunding shall be established in accordance with the site plans dated 22</w:t>
      </w:r>
      <w:r w:rsidR="004A3033">
        <w:rPr>
          <w:rFonts w:ascii="Calibri" w:hAnsi="Calibri" w:cs="Calibri"/>
        </w:rPr>
        <w:t xml:space="preserve"> April </w:t>
      </w:r>
      <w:r w:rsidRPr="00CE4DEC">
        <w:rPr>
          <w:rFonts w:ascii="Calibri" w:hAnsi="Calibri" w:cs="Calibri"/>
        </w:rPr>
        <w:t xml:space="preserve">2024. The consent holder shall ensure that prior to the commencement of mining in each stage or sub-stage, bunding is established in the locations shown on the specific sheet numbers referenced in the table below. Bunds may be disestablished in accordance with the staging noted on the site plans (dated 22/4/2024). </w:t>
      </w:r>
    </w:p>
    <w:tbl>
      <w:tblPr>
        <w:tblStyle w:val="TableGrid"/>
        <w:tblW w:w="0" w:type="auto"/>
        <w:tblInd w:w="720" w:type="dxa"/>
        <w:tblLook w:val="04A0" w:firstRow="1" w:lastRow="0" w:firstColumn="1" w:lastColumn="0" w:noHBand="0" w:noVBand="1"/>
      </w:tblPr>
      <w:tblGrid>
        <w:gridCol w:w="3323"/>
        <w:gridCol w:w="3323"/>
      </w:tblGrid>
      <w:tr w:rsidR="00CE4DEC" w:rsidRPr="004A3033" w14:paraId="5AFD2D6C" w14:textId="77777777" w:rsidTr="0033440F">
        <w:tc>
          <w:tcPr>
            <w:tcW w:w="3323" w:type="dxa"/>
            <w:vAlign w:val="center"/>
          </w:tcPr>
          <w:p w14:paraId="3888E2B0" w14:textId="77777777" w:rsidR="00CE4DEC" w:rsidRPr="004A3033" w:rsidRDefault="00CE4DEC" w:rsidP="0033440F">
            <w:pPr>
              <w:pStyle w:val="ListParagraph"/>
              <w:spacing w:before="240" w:after="100" w:afterAutospacing="1" w:line="360" w:lineRule="auto"/>
              <w:ind w:left="0"/>
              <w:contextualSpacing w:val="0"/>
              <w:jc w:val="center"/>
            </w:pPr>
            <w:r w:rsidRPr="004A3033">
              <w:t>Mining Stage</w:t>
            </w:r>
          </w:p>
        </w:tc>
        <w:tc>
          <w:tcPr>
            <w:tcW w:w="3323" w:type="dxa"/>
            <w:vAlign w:val="center"/>
          </w:tcPr>
          <w:p w14:paraId="766D525A" w14:textId="77777777" w:rsidR="00CE4DEC" w:rsidRPr="004A3033" w:rsidRDefault="00CE4DEC" w:rsidP="0033440F">
            <w:pPr>
              <w:pStyle w:val="ListParagraph"/>
              <w:spacing w:before="240" w:after="100" w:afterAutospacing="1" w:line="360" w:lineRule="auto"/>
              <w:ind w:left="0"/>
              <w:contextualSpacing w:val="0"/>
              <w:jc w:val="center"/>
            </w:pPr>
            <w:r w:rsidRPr="004A3033">
              <w:t>Sheet number showing locations of bunds required for the stage</w:t>
            </w:r>
          </w:p>
        </w:tc>
      </w:tr>
      <w:tr w:rsidR="00CE4DEC" w:rsidRPr="004A3033" w14:paraId="4101330B" w14:textId="77777777" w:rsidTr="0033440F">
        <w:tc>
          <w:tcPr>
            <w:tcW w:w="3323" w:type="dxa"/>
          </w:tcPr>
          <w:p w14:paraId="3DC46346" w14:textId="77777777" w:rsidR="00CE4DEC" w:rsidRPr="004A3033" w:rsidRDefault="00CE4DEC" w:rsidP="0033440F">
            <w:pPr>
              <w:pStyle w:val="ListParagraph"/>
              <w:spacing w:before="240" w:after="100" w:afterAutospacing="1" w:line="360" w:lineRule="auto"/>
              <w:ind w:left="0"/>
              <w:contextualSpacing w:val="0"/>
              <w:jc w:val="center"/>
            </w:pPr>
            <w:r w:rsidRPr="004A3033">
              <w:t>1</w:t>
            </w:r>
          </w:p>
        </w:tc>
        <w:tc>
          <w:tcPr>
            <w:tcW w:w="3323" w:type="dxa"/>
          </w:tcPr>
          <w:p w14:paraId="32214282" w14:textId="77777777" w:rsidR="00CE4DEC" w:rsidRPr="004A3033" w:rsidRDefault="00CE4DEC" w:rsidP="0033440F">
            <w:pPr>
              <w:pStyle w:val="ListParagraph"/>
              <w:spacing w:before="240" w:after="100" w:afterAutospacing="1" w:line="360" w:lineRule="auto"/>
              <w:ind w:left="0"/>
              <w:contextualSpacing w:val="0"/>
              <w:jc w:val="center"/>
            </w:pPr>
            <w:r w:rsidRPr="004A3033">
              <w:t>2</w:t>
            </w:r>
          </w:p>
        </w:tc>
      </w:tr>
      <w:tr w:rsidR="00CE4DEC" w:rsidRPr="004A3033" w14:paraId="467EE319" w14:textId="77777777" w:rsidTr="0033440F">
        <w:tc>
          <w:tcPr>
            <w:tcW w:w="3323" w:type="dxa"/>
          </w:tcPr>
          <w:p w14:paraId="66100137" w14:textId="77777777" w:rsidR="00CE4DEC" w:rsidRPr="004A3033" w:rsidRDefault="00CE4DEC" w:rsidP="0033440F">
            <w:pPr>
              <w:pStyle w:val="ListParagraph"/>
              <w:spacing w:before="240" w:after="100" w:afterAutospacing="1" w:line="360" w:lineRule="auto"/>
              <w:ind w:left="0"/>
              <w:contextualSpacing w:val="0"/>
              <w:jc w:val="center"/>
            </w:pPr>
            <w:r w:rsidRPr="004A3033">
              <w:t>2</w:t>
            </w:r>
          </w:p>
        </w:tc>
        <w:tc>
          <w:tcPr>
            <w:tcW w:w="3323" w:type="dxa"/>
          </w:tcPr>
          <w:p w14:paraId="0F0B7B1E" w14:textId="77777777" w:rsidR="00CE4DEC" w:rsidRPr="004A3033" w:rsidRDefault="00CE4DEC" w:rsidP="0033440F">
            <w:pPr>
              <w:pStyle w:val="ListParagraph"/>
              <w:spacing w:before="240" w:after="100" w:afterAutospacing="1" w:line="360" w:lineRule="auto"/>
              <w:ind w:left="0"/>
              <w:contextualSpacing w:val="0"/>
              <w:jc w:val="center"/>
            </w:pPr>
            <w:r w:rsidRPr="004A3033">
              <w:t>3</w:t>
            </w:r>
          </w:p>
        </w:tc>
      </w:tr>
      <w:tr w:rsidR="00CE4DEC" w:rsidRPr="004A3033" w14:paraId="64B5D723" w14:textId="77777777" w:rsidTr="0033440F">
        <w:tc>
          <w:tcPr>
            <w:tcW w:w="3323" w:type="dxa"/>
          </w:tcPr>
          <w:p w14:paraId="0CDB0E93" w14:textId="77777777" w:rsidR="00CE4DEC" w:rsidRPr="004A3033" w:rsidRDefault="00CE4DEC" w:rsidP="0033440F">
            <w:pPr>
              <w:pStyle w:val="ListParagraph"/>
              <w:spacing w:before="240" w:after="100" w:afterAutospacing="1" w:line="360" w:lineRule="auto"/>
              <w:ind w:left="0"/>
              <w:contextualSpacing w:val="0"/>
              <w:jc w:val="center"/>
            </w:pPr>
            <w:r w:rsidRPr="004A3033">
              <w:t>3</w:t>
            </w:r>
          </w:p>
        </w:tc>
        <w:tc>
          <w:tcPr>
            <w:tcW w:w="3323" w:type="dxa"/>
          </w:tcPr>
          <w:p w14:paraId="4ACAE4BC" w14:textId="77777777" w:rsidR="00CE4DEC" w:rsidRPr="004A3033" w:rsidRDefault="00CE4DEC" w:rsidP="0033440F">
            <w:pPr>
              <w:pStyle w:val="ListParagraph"/>
              <w:spacing w:before="240" w:after="100" w:afterAutospacing="1" w:line="360" w:lineRule="auto"/>
              <w:ind w:left="0"/>
              <w:contextualSpacing w:val="0"/>
              <w:jc w:val="center"/>
            </w:pPr>
            <w:r w:rsidRPr="004A3033">
              <w:t>4</w:t>
            </w:r>
          </w:p>
        </w:tc>
      </w:tr>
      <w:tr w:rsidR="00CE4DEC" w:rsidRPr="004A3033" w14:paraId="4B124E2C" w14:textId="77777777" w:rsidTr="0033440F">
        <w:tc>
          <w:tcPr>
            <w:tcW w:w="3323" w:type="dxa"/>
          </w:tcPr>
          <w:p w14:paraId="2F0B4790" w14:textId="77777777" w:rsidR="00CE4DEC" w:rsidRPr="004A3033" w:rsidRDefault="00CE4DEC" w:rsidP="0033440F">
            <w:pPr>
              <w:pStyle w:val="ListParagraph"/>
              <w:spacing w:before="240" w:after="100" w:afterAutospacing="1" w:line="360" w:lineRule="auto"/>
              <w:ind w:left="0"/>
              <w:contextualSpacing w:val="0"/>
              <w:jc w:val="center"/>
            </w:pPr>
            <w:r w:rsidRPr="004A3033">
              <w:t>3B</w:t>
            </w:r>
          </w:p>
        </w:tc>
        <w:tc>
          <w:tcPr>
            <w:tcW w:w="3323" w:type="dxa"/>
          </w:tcPr>
          <w:p w14:paraId="5EC51DBA" w14:textId="77777777" w:rsidR="00CE4DEC" w:rsidRPr="004A3033" w:rsidRDefault="00CE4DEC" w:rsidP="0033440F">
            <w:pPr>
              <w:pStyle w:val="ListParagraph"/>
              <w:spacing w:before="240" w:after="100" w:afterAutospacing="1" w:line="360" w:lineRule="auto"/>
              <w:ind w:left="0"/>
              <w:contextualSpacing w:val="0"/>
              <w:jc w:val="center"/>
            </w:pPr>
            <w:r w:rsidRPr="004A3033">
              <w:t>5</w:t>
            </w:r>
          </w:p>
        </w:tc>
      </w:tr>
      <w:tr w:rsidR="00CE4DEC" w:rsidRPr="004A3033" w14:paraId="3FC2BF7C" w14:textId="77777777" w:rsidTr="0033440F">
        <w:tc>
          <w:tcPr>
            <w:tcW w:w="3323" w:type="dxa"/>
          </w:tcPr>
          <w:p w14:paraId="184DD384" w14:textId="77777777" w:rsidR="00CE4DEC" w:rsidRPr="004A3033" w:rsidRDefault="00CE4DEC" w:rsidP="0033440F">
            <w:pPr>
              <w:pStyle w:val="ListParagraph"/>
              <w:spacing w:before="240" w:after="100" w:afterAutospacing="1" w:line="360" w:lineRule="auto"/>
              <w:ind w:left="0"/>
              <w:contextualSpacing w:val="0"/>
              <w:jc w:val="center"/>
            </w:pPr>
            <w:r w:rsidRPr="004A3033">
              <w:t>4</w:t>
            </w:r>
          </w:p>
        </w:tc>
        <w:tc>
          <w:tcPr>
            <w:tcW w:w="3323" w:type="dxa"/>
          </w:tcPr>
          <w:p w14:paraId="7CB82725" w14:textId="77777777" w:rsidR="00CE4DEC" w:rsidRPr="004A3033" w:rsidRDefault="00CE4DEC" w:rsidP="0033440F">
            <w:pPr>
              <w:pStyle w:val="ListParagraph"/>
              <w:spacing w:before="240" w:after="100" w:afterAutospacing="1" w:line="360" w:lineRule="auto"/>
              <w:ind w:left="0"/>
              <w:contextualSpacing w:val="0"/>
              <w:jc w:val="center"/>
            </w:pPr>
            <w:r w:rsidRPr="004A3033">
              <w:t>6</w:t>
            </w:r>
          </w:p>
        </w:tc>
      </w:tr>
      <w:tr w:rsidR="00CE4DEC" w:rsidRPr="004A3033" w14:paraId="6D1E16A3" w14:textId="77777777" w:rsidTr="0033440F">
        <w:tc>
          <w:tcPr>
            <w:tcW w:w="3323" w:type="dxa"/>
          </w:tcPr>
          <w:p w14:paraId="2D38DA6E" w14:textId="77777777" w:rsidR="00CE4DEC" w:rsidRPr="004A3033" w:rsidRDefault="00CE4DEC" w:rsidP="0033440F">
            <w:pPr>
              <w:pStyle w:val="ListParagraph"/>
              <w:spacing w:before="240" w:after="100" w:afterAutospacing="1" w:line="360" w:lineRule="auto"/>
              <w:ind w:left="0"/>
              <w:contextualSpacing w:val="0"/>
              <w:jc w:val="center"/>
            </w:pPr>
            <w:r w:rsidRPr="004A3033">
              <w:t>4, after reinstatement of the cycle trail to the existing alignment</w:t>
            </w:r>
          </w:p>
        </w:tc>
        <w:tc>
          <w:tcPr>
            <w:tcW w:w="3323" w:type="dxa"/>
          </w:tcPr>
          <w:p w14:paraId="79207464" w14:textId="77777777" w:rsidR="00CE4DEC" w:rsidRPr="004A3033" w:rsidRDefault="00CE4DEC" w:rsidP="0033440F">
            <w:pPr>
              <w:pStyle w:val="ListParagraph"/>
              <w:spacing w:before="240" w:after="100" w:afterAutospacing="1" w:line="360" w:lineRule="auto"/>
              <w:ind w:left="0"/>
              <w:contextualSpacing w:val="0"/>
              <w:jc w:val="center"/>
            </w:pPr>
            <w:r w:rsidRPr="004A3033">
              <w:t>8</w:t>
            </w:r>
          </w:p>
        </w:tc>
      </w:tr>
    </w:tbl>
    <w:p w14:paraId="3657643A" w14:textId="77777777" w:rsidR="00CE4DEC" w:rsidRPr="00F60C38" w:rsidRDefault="00CE4DEC" w:rsidP="00CE4DEC">
      <w:pPr>
        <w:pStyle w:val="ListParagraph"/>
        <w:spacing w:before="120" w:after="120" w:line="360" w:lineRule="auto"/>
        <w:ind w:left="360"/>
        <w:rPr>
          <w:rFonts w:ascii="Calibri" w:hAnsi="Calibri" w:cs="Calibri"/>
        </w:rPr>
      </w:pPr>
    </w:p>
    <w:p w14:paraId="58B83978" w14:textId="0EE2C652" w:rsidR="00CE4DEC" w:rsidRDefault="00CE4DEC" w:rsidP="00CE4DEC">
      <w:pPr>
        <w:pStyle w:val="ListParagraph"/>
        <w:numPr>
          <w:ilvl w:val="0"/>
          <w:numId w:val="2"/>
        </w:numPr>
        <w:spacing w:before="120" w:after="120" w:line="360" w:lineRule="auto"/>
        <w:rPr>
          <w:rFonts w:ascii="Calibri" w:hAnsi="Calibri" w:cs="Calibri"/>
        </w:rPr>
      </w:pPr>
      <w:r w:rsidRPr="004F588C">
        <w:rPr>
          <w:rFonts w:ascii="Calibri" w:hAnsi="Calibri" w:cs="Calibri"/>
        </w:rPr>
        <w:t xml:space="preserve">The height of these bunds must be no less than </w:t>
      </w:r>
      <w:r w:rsidR="00C127B9">
        <w:rPr>
          <w:rFonts w:ascii="Calibri" w:hAnsi="Calibri" w:cs="Calibri"/>
        </w:rPr>
        <w:t>3</w:t>
      </w:r>
      <w:r w:rsidRPr="004F588C">
        <w:rPr>
          <w:rFonts w:ascii="Calibri" w:hAnsi="Calibri" w:cs="Calibri"/>
        </w:rPr>
        <w:t xml:space="preserve"> metres except for the bund </w:t>
      </w:r>
      <w:r w:rsidR="00226353">
        <w:rPr>
          <w:rFonts w:ascii="Calibri" w:hAnsi="Calibri" w:cs="Calibri"/>
        </w:rPr>
        <w:t>in stage 2</w:t>
      </w:r>
      <w:r w:rsidR="005F5901">
        <w:rPr>
          <w:rFonts w:ascii="Calibri" w:hAnsi="Calibri" w:cs="Calibri"/>
        </w:rPr>
        <w:t xml:space="preserve">, which must be 4 metres high along the northern </w:t>
      </w:r>
      <w:r w:rsidRPr="004F588C">
        <w:rPr>
          <w:rFonts w:ascii="Calibri" w:hAnsi="Calibri" w:cs="Calibri"/>
        </w:rPr>
        <w:t>boundary of the site</w:t>
      </w:r>
      <w:r w:rsidR="005F5901">
        <w:rPr>
          <w:rFonts w:ascii="Calibri" w:hAnsi="Calibri" w:cs="Calibri"/>
        </w:rPr>
        <w:t xml:space="preserve">, and at least 300m </w:t>
      </w:r>
      <w:r w:rsidR="002226F7">
        <w:rPr>
          <w:rFonts w:ascii="Calibri" w:hAnsi="Calibri" w:cs="Calibri"/>
        </w:rPr>
        <w:t xml:space="preserve">down the north-western side of stage 2 and 700m </w:t>
      </w:r>
      <w:r w:rsidR="008C33F2">
        <w:rPr>
          <w:rFonts w:ascii="Calibri" w:hAnsi="Calibri" w:cs="Calibri"/>
        </w:rPr>
        <w:t>down the north-eastern side of stage 2</w:t>
      </w:r>
      <w:r w:rsidRPr="004F588C">
        <w:rPr>
          <w:rFonts w:ascii="Calibri" w:hAnsi="Calibri" w:cs="Calibri"/>
        </w:rPr>
        <w:t>.</w:t>
      </w:r>
    </w:p>
    <w:p w14:paraId="07C7AB14" w14:textId="77777777" w:rsidR="008C33F2" w:rsidRDefault="008C33F2" w:rsidP="008C33F2">
      <w:pPr>
        <w:pStyle w:val="ListParagraph"/>
        <w:spacing w:before="120" w:after="120" w:line="360" w:lineRule="auto"/>
        <w:ind w:left="360"/>
        <w:rPr>
          <w:rFonts w:ascii="Calibri" w:hAnsi="Calibri" w:cs="Calibri"/>
        </w:rPr>
      </w:pPr>
    </w:p>
    <w:p w14:paraId="6060FFC5" w14:textId="494EB012" w:rsidR="008C33F2" w:rsidRPr="004F588C" w:rsidRDefault="008C33F2" w:rsidP="00942EF4">
      <w:pPr>
        <w:pStyle w:val="ListParagraph"/>
        <w:spacing w:before="120" w:after="120" w:line="360" w:lineRule="auto"/>
        <w:ind w:left="360"/>
        <w:rPr>
          <w:rFonts w:ascii="Calibri" w:hAnsi="Calibri" w:cs="Calibri"/>
        </w:rPr>
      </w:pPr>
      <w:r w:rsidRPr="00942EF4">
        <w:rPr>
          <w:rFonts w:ascii="Calibri" w:hAnsi="Calibri" w:cs="Calibri"/>
          <w:b/>
          <w:bCs/>
        </w:rPr>
        <w:t xml:space="preserve">Advice </w:t>
      </w:r>
      <w:proofErr w:type="gramStart"/>
      <w:r w:rsidRPr="00942EF4">
        <w:rPr>
          <w:rFonts w:ascii="Calibri" w:hAnsi="Calibri" w:cs="Calibri"/>
          <w:b/>
          <w:bCs/>
        </w:rPr>
        <w:t>note</w:t>
      </w:r>
      <w:proofErr w:type="gramEnd"/>
      <w:r w:rsidRPr="00942EF4">
        <w:rPr>
          <w:rFonts w:ascii="Calibri" w:hAnsi="Calibri" w:cs="Calibri"/>
          <w:b/>
          <w:bCs/>
        </w:rPr>
        <w:t>:</w:t>
      </w:r>
      <w:r>
        <w:rPr>
          <w:rFonts w:ascii="Calibri" w:hAnsi="Calibri" w:cs="Calibri"/>
        </w:rPr>
        <w:t xml:space="preserve"> Minimum 4m high bunds are required for the mitigation of noise effects, as described in </w:t>
      </w:r>
      <w:r w:rsidR="00942EF4">
        <w:rPr>
          <w:rFonts w:ascii="Calibri" w:hAnsi="Calibri" w:cs="Calibri"/>
        </w:rPr>
        <w:t xml:space="preserve">Hegley Acoustics Report 22048 </w:t>
      </w:r>
      <w:r w:rsidR="00942EF4" w:rsidRPr="00942EF4">
        <w:rPr>
          <w:rFonts w:ascii="Calibri" w:hAnsi="Calibri" w:cs="Calibri"/>
          <w:i/>
          <w:iCs/>
        </w:rPr>
        <w:t>Proposed Alluvial Mining Millers Flat Assessment Of Noise Effects</w:t>
      </w:r>
      <w:r w:rsidR="00942EF4">
        <w:rPr>
          <w:rFonts w:ascii="Calibri" w:hAnsi="Calibri" w:cs="Calibri"/>
        </w:rPr>
        <w:t>, dated 20 March 2023.</w:t>
      </w:r>
    </w:p>
    <w:p w14:paraId="1B2C43EA" w14:textId="77777777" w:rsidR="00600DD0" w:rsidRPr="00A12B9C" w:rsidRDefault="00600DD0" w:rsidP="00600DD0">
      <w:pPr>
        <w:pStyle w:val="ListParagraph"/>
        <w:spacing w:before="120" w:after="120" w:line="360" w:lineRule="auto"/>
        <w:ind w:left="360"/>
        <w:rPr>
          <w:rFonts w:ascii="Calibri" w:hAnsi="Calibri" w:cs="Calibri"/>
          <w:highlight w:val="yellow"/>
        </w:rPr>
      </w:pPr>
    </w:p>
    <w:p w14:paraId="737DAB90" w14:textId="42261FCA" w:rsidR="00CE4DEC" w:rsidRDefault="00CE4DEC" w:rsidP="00CE4DEC">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Bunding shall be </w:t>
      </w:r>
      <w:proofErr w:type="gramStart"/>
      <w:r w:rsidRPr="00FF768C">
        <w:rPr>
          <w:rFonts w:ascii="Calibri" w:hAnsi="Calibri" w:cs="Calibri"/>
        </w:rPr>
        <w:t>grassed</w:t>
      </w:r>
      <w:proofErr w:type="gramEnd"/>
      <w:r w:rsidRPr="00FF768C">
        <w:rPr>
          <w:rFonts w:ascii="Calibri" w:hAnsi="Calibri" w:cs="Calibri"/>
        </w:rPr>
        <w:t xml:space="preserve"> and irrigation must be implemented if necessary to ensure successful establishment of grass.</w:t>
      </w:r>
      <w:r>
        <w:rPr>
          <w:rFonts w:ascii="Calibri" w:hAnsi="Calibri" w:cs="Calibri"/>
        </w:rPr>
        <w:t xml:space="preserve"> </w:t>
      </w:r>
    </w:p>
    <w:p w14:paraId="372B989E" w14:textId="77777777" w:rsidR="00CE4DEC" w:rsidRPr="00282D8A" w:rsidRDefault="00CE4DEC" w:rsidP="00CE4DEC">
      <w:pPr>
        <w:pStyle w:val="ListParagraph"/>
        <w:rPr>
          <w:rFonts w:ascii="Calibri" w:hAnsi="Calibri" w:cs="Calibri"/>
        </w:rPr>
      </w:pPr>
    </w:p>
    <w:p w14:paraId="1E8AAF0E" w14:textId="77777777" w:rsidR="00CE4DEC" w:rsidRDefault="00CE4DEC" w:rsidP="00CE4DEC">
      <w:pPr>
        <w:pStyle w:val="ListParagraph"/>
        <w:numPr>
          <w:ilvl w:val="0"/>
          <w:numId w:val="2"/>
        </w:numPr>
        <w:spacing w:before="120" w:after="120" w:line="360" w:lineRule="auto"/>
        <w:rPr>
          <w:rFonts w:ascii="Calibri" w:hAnsi="Calibri" w:cs="Calibri"/>
        </w:rPr>
      </w:pPr>
      <w:r>
        <w:rPr>
          <w:rFonts w:ascii="Calibri" w:hAnsi="Calibri" w:cs="Calibri"/>
        </w:rPr>
        <w:lastRenderedPageBreak/>
        <w:t>Bunding immediately adjoining 1334 Teviot Road shall be vegetated as soon as practicable following construction of the bund and irrigated as necessary to achieve and maintain at least 80% grass cover.</w:t>
      </w:r>
    </w:p>
    <w:p w14:paraId="46AB1000" w14:textId="77777777" w:rsidR="00CE4DEC" w:rsidRDefault="00CE4DEC" w:rsidP="001B23BA">
      <w:pPr>
        <w:spacing w:before="120" w:after="120" w:line="360" w:lineRule="auto"/>
        <w:rPr>
          <w:rFonts w:ascii="Calibri" w:hAnsi="Calibri" w:cs="Calibri"/>
          <w:b/>
          <w:bCs/>
          <w:i/>
          <w:iCs/>
        </w:rPr>
      </w:pPr>
    </w:p>
    <w:p w14:paraId="24B714A7" w14:textId="249B5FDA" w:rsidR="007266D7" w:rsidRPr="00FF768C" w:rsidRDefault="007266D7" w:rsidP="001B23BA">
      <w:pPr>
        <w:spacing w:before="120" w:after="120" w:line="360" w:lineRule="auto"/>
        <w:rPr>
          <w:rFonts w:ascii="Calibri" w:hAnsi="Calibri" w:cs="Calibri"/>
          <w:b/>
          <w:bCs/>
          <w:i/>
          <w:iCs/>
        </w:rPr>
      </w:pPr>
      <w:r w:rsidRPr="00FF768C">
        <w:rPr>
          <w:rFonts w:ascii="Calibri" w:hAnsi="Calibri" w:cs="Calibri"/>
          <w:b/>
          <w:bCs/>
          <w:i/>
          <w:iCs/>
        </w:rPr>
        <w:t>Noise and vibration</w:t>
      </w:r>
    </w:p>
    <w:p w14:paraId="204E1429" w14:textId="77777777" w:rsidR="007266D7"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With exception to a water cart for dust control or dewatering pumps, all mining and processing activity on the site, including heavy plant and truck movements, must only take place between 07:00 and 19:00, Monday to Friday, and 07:00 to 13:00, on Saturdays.</w:t>
      </w:r>
    </w:p>
    <w:p w14:paraId="2E464446" w14:textId="77777777" w:rsidR="005F04F1" w:rsidRPr="00FF768C" w:rsidRDefault="005F04F1" w:rsidP="005F04F1">
      <w:pPr>
        <w:pStyle w:val="ListParagraph"/>
        <w:spacing w:before="120" w:after="120" w:line="360" w:lineRule="auto"/>
        <w:ind w:left="360"/>
        <w:rPr>
          <w:rFonts w:ascii="Calibri" w:hAnsi="Calibri" w:cs="Calibri"/>
        </w:rPr>
      </w:pPr>
    </w:p>
    <w:p w14:paraId="7BBC53D1" w14:textId="0A809EB4" w:rsidR="007266D7" w:rsidRPr="00FF768C"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With exception to </w:t>
      </w:r>
      <w:r w:rsidR="005A4007" w:rsidRPr="00FF768C">
        <w:rPr>
          <w:rFonts w:ascii="Calibri" w:hAnsi="Calibri" w:cs="Calibri"/>
        </w:rPr>
        <w:t xml:space="preserve">emergency works, </w:t>
      </w:r>
      <w:r w:rsidR="004F116A" w:rsidRPr="00FF768C">
        <w:rPr>
          <w:rFonts w:ascii="Calibri" w:hAnsi="Calibri" w:cs="Calibri"/>
        </w:rPr>
        <w:t xml:space="preserve">machinery </w:t>
      </w:r>
      <w:r w:rsidR="00610EDB" w:rsidRPr="00FF768C">
        <w:rPr>
          <w:rFonts w:ascii="Calibri" w:hAnsi="Calibri" w:cs="Calibri"/>
        </w:rPr>
        <w:t xml:space="preserve">maintenance, </w:t>
      </w:r>
      <w:r w:rsidRPr="00FF768C">
        <w:rPr>
          <w:rFonts w:ascii="Calibri" w:hAnsi="Calibri" w:cs="Calibri"/>
        </w:rPr>
        <w:t>dust control</w:t>
      </w:r>
      <w:r w:rsidR="00610EDB" w:rsidRPr="00FF768C">
        <w:rPr>
          <w:rFonts w:ascii="Calibri" w:hAnsi="Calibri" w:cs="Calibri"/>
        </w:rPr>
        <w:t xml:space="preserve">, and </w:t>
      </w:r>
      <w:r w:rsidR="005A4007" w:rsidRPr="00FF768C">
        <w:rPr>
          <w:rFonts w:ascii="Calibri" w:hAnsi="Calibri" w:cs="Calibri"/>
        </w:rPr>
        <w:t>dewatering</w:t>
      </w:r>
      <w:r w:rsidR="00674F35" w:rsidRPr="00FF768C">
        <w:rPr>
          <w:rFonts w:ascii="Calibri" w:hAnsi="Calibri" w:cs="Calibri"/>
        </w:rPr>
        <w:t>,</w:t>
      </w:r>
      <w:r w:rsidRPr="00FF768C">
        <w:rPr>
          <w:rFonts w:ascii="Calibri" w:hAnsi="Calibri" w:cs="Calibri"/>
        </w:rPr>
        <w:t xml:space="preserve"> works must not be undertaken on any Sunday or public holiday.</w:t>
      </w:r>
    </w:p>
    <w:p w14:paraId="5B96A429" w14:textId="77777777" w:rsidR="0014228E" w:rsidRPr="001A138E" w:rsidRDefault="0014228E" w:rsidP="0014228E">
      <w:pPr>
        <w:pStyle w:val="ListParagraph"/>
        <w:spacing w:before="120" w:after="120" w:line="360" w:lineRule="auto"/>
        <w:ind w:left="360"/>
        <w:rPr>
          <w:rFonts w:ascii="Calibri" w:hAnsi="Calibri" w:cs="Calibri"/>
        </w:rPr>
      </w:pPr>
    </w:p>
    <w:p w14:paraId="06681269" w14:textId="781E6609" w:rsidR="007266D7" w:rsidRPr="00844D08" w:rsidRDefault="007266D7" w:rsidP="00BB2076">
      <w:pPr>
        <w:pStyle w:val="ListParagraph"/>
        <w:numPr>
          <w:ilvl w:val="0"/>
          <w:numId w:val="2"/>
        </w:numPr>
        <w:spacing w:before="120" w:after="120" w:line="360" w:lineRule="auto"/>
        <w:rPr>
          <w:rFonts w:ascii="Calibri" w:hAnsi="Calibri" w:cs="Calibri"/>
        </w:rPr>
      </w:pPr>
      <w:r w:rsidRPr="00844D08">
        <w:rPr>
          <w:rFonts w:ascii="Calibri" w:hAnsi="Calibri" w:cs="Calibri"/>
        </w:rPr>
        <w:t xml:space="preserve">All activities must be conducted </w:t>
      </w:r>
      <w:r w:rsidR="00A62118" w:rsidRPr="00844D08">
        <w:rPr>
          <w:rFonts w:ascii="Calibri" w:hAnsi="Calibri" w:cs="Calibri"/>
        </w:rPr>
        <w:t>to</w:t>
      </w:r>
      <w:r w:rsidRPr="00844D08">
        <w:rPr>
          <w:rFonts w:ascii="Calibri" w:hAnsi="Calibri" w:cs="Calibri"/>
        </w:rPr>
        <w:t xml:space="preserve"> ensure the following noise limits are not exceeded at any point within </w:t>
      </w:r>
      <w:r w:rsidR="001A138E" w:rsidRPr="00844D08">
        <w:rPr>
          <w:rFonts w:ascii="Calibri" w:hAnsi="Calibri" w:cs="Calibri"/>
        </w:rPr>
        <w:t>a</w:t>
      </w:r>
      <w:r w:rsidRPr="00844D08">
        <w:rPr>
          <w:rFonts w:ascii="Calibri" w:hAnsi="Calibri" w:cs="Calibri"/>
        </w:rPr>
        <w:t xml:space="preserve"> notional boundary</w:t>
      </w:r>
      <w:r w:rsidR="00BB2076" w:rsidRPr="00BB2076">
        <w:t xml:space="preserve"> </w:t>
      </w:r>
      <w:r w:rsidR="00BB2076" w:rsidRPr="00844D08">
        <w:rPr>
          <w:rFonts w:ascii="Calibri" w:hAnsi="Calibri" w:cs="Calibri"/>
        </w:rPr>
        <w:t>or at any point within the Rural Residential Resource Area</w:t>
      </w:r>
      <w:r w:rsidR="001A138E" w:rsidRPr="00844D08">
        <w:rPr>
          <w:rFonts w:ascii="Calibri" w:hAnsi="Calibri" w:cs="Calibri"/>
        </w:rPr>
        <w:t>.</w:t>
      </w:r>
    </w:p>
    <w:p w14:paraId="3BA2DC3E" w14:textId="77777777" w:rsidR="007266D7" w:rsidRPr="001A138E" w:rsidRDefault="007266D7" w:rsidP="001B23BA">
      <w:pPr>
        <w:pStyle w:val="ListParagraph"/>
        <w:numPr>
          <w:ilvl w:val="1"/>
          <w:numId w:val="2"/>
        </w:numPr>
        <w:spacing w:before="120" w:after="120" w:line="360" w:lineRule="auto"/>
        <w:rPr>
          <w:rFonts w:ascii="Calibri" w:hAnsi="Calibri" w:cs="Calibri"/>
        </w:rPr>
      </w:pPr>
      <w:r w:rsidRPr="001A138E">
        <w:rPr>
          <w:rFonts w:ascii="Calibri" w:hAnsi="Calibri" w:cs="Calibri"/>
        </w:rPr>
        <w:t>On any day 07:00 to 22:00: 55 dBA L</w:t>
      </w:r>
      <w:r w:rsidRPr="001A138E">
        <w:rPr>
          <w:rFonts w:ascii="Calibri" w:hAnsi="Calibri" w:cs="Calibri"/>
          <w:vertAlign w:val="subscript"/>
        </w:rPr>
        <w:t>10</w:t>
      </w:r>
    </w:p>
    <w:p w14:paraId="176709E5" w14:textId="77777777" w:rsidR="007266D7" w:rsidRPr="001A138E" w:rsidRDefault="007266D7" w:rsidP="001B23BA">
      <w:pPr>
        <w:pStyle w:val="ListParagraph"/>
        <w:numPr>
          <w:ilvl w:val="1"/>
          <w:numId w:val="2"/>
        </w:numPr>
        <w:spacing w:before="120" w:after="120" w:line="360" w:lineRule="auto"/>
        <w:rPr>
          <w:rFonts w:ascii="Calibri" w:hAnsi="Calibri" w:cs="Calibri"/>
        </w:rPr>
      </w:pPr>
      <w:r w:rsidRPr="001A138E">
        <w:rPr>
          <w:rFonts w:ascii="Calibri" w:hAnsi="Calibri" w:cs="Calibri"/>
        </w:rPr>
        <w:t>22:00 to 07:00 the following day: 40 dBA L</w:t>
      </w:r>
      <w:r w:rsidRPr="001A138E">
        <w:rPr>
          <w:rFonts w:ascii="Calibri" w:hAnsi="Calibri" w:cs="Calibri"/>
          <w:vertAlign w:val="subscript"/>
        </w:rPr>
        <w:t>10</w:t>
      </w:r>
      <w:r w:rsidRPr="001A138E">
        <w:rPr>
          <w:rFonts w:ascii="Calibri" w:hAnsi="Calibri" w:cs="Calibri"/>
        </w:rPr>
        <w:t xml:space="preserve"> and 70 dBA </w:t>
      </w:r>
      <w:proofErr w:type="spellStart"/>
      <w:r w:rsidRPr="001A138E">
        <w:rPr>
          <w:rFonts w:ascii="Calibri" w:hAnsi="Calibri" w:cs="Calibri"/>
        </w:rPr>
        <w:t>L</w:t>
      </w:r>
      <w:r w:rsidRPr="001A138E">
        <w:rPr>
          <w:rFonts w:ascii="Calibri" w:hAnsi="Calibri" w:cs="Calibri"/>
          <w:vertAlign w:val="subscript"/>
        </w:rPr>
        <w:t>max</w:t>
      </w:r>
      <w:proofErr w:type="spellEnd"/>
      <w:r w:rsidRPr="001A138E">
        <w:rPr>
          <w:rFonts w:ascii="Calibri" w:hAnsi="Calibri" w:cs="Calibri"/>
        </w:rPr>
        <w:t>.</w:t>
      </w:r>
    </w:p>
    <w:p w14:paraId="51615939" w14:textId="77777777" w:rsidR="008A402C" w:rsidRPr="00FF768C" w:rsidRDefault="008A402C" w:rsidP="008A402C">
      <w:pPr>
        <w:pStyle w:val="ListParagraph"/>
        <w:spacing w:before="120" w:after="120" w:line="360" w:lineRule="auto"/>
        <w:ind w:left="1481"/>
        <w:rPr>
          <w:rFonts w:ascii="Calibri" w:hAnsi="Calibri" w:cs="Calibri"/>
        </w:rPr>
      </w:pPr>
    </w:p>
    <w:p w14:paraId="2E7E97FE" w14:textId="77777777" w:rsidR="007266D7"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Site-based trucks, plant, and machinery must not be fitted with tonal reversing alarms. Broadband reversing alarms are permitted.</w:t>
      </w:r>
    </w:p>
    <w:p w14:paraId="3B45A3FF" w14:textId="77777777" w:rsidR="00A62118" w:rsidRPr="00FF768C" w:rsidRDefault="00A62118" w:rsidP="00A62118">
      <w:pPr>
        <w:pStyle w:val="ListParagraph"/>
        <w:spacing w:before="120" w:after="120" w:line="360" w:lineRule="auto"/>
        <w:ind w:left="360"/>
        <w:rPr>
          <w:rFonts w:ascii="Calibri" w:hAnsi="Calibri" w:cs="Calibri"/>
        </w:rPr>
      </w:pPr>
    </w:p>
    <w:p w14:paraId="69BD7206" w14:textId="77777777" w:rsidR="007266D7"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All vibration generated on the site must comply with the guideline vibration values of DIN 4150-3:1999 Vibrations in buildings – Part 3: Effects on structures.</w:t>
      </w:r>
    </w:p>
    <w:p w14:paraId="1B767532" w14:textId="77777777" w:rsidR="0062729A" w:rsidRPr="00FF768C" w:rsidRDefault="0062729A" w:rsidP="0062729A">
      <w:pPr>
        <w:pStyle w:val="ListParagraph"/>
        <w:spacing w:before="120" w:after="120" w:line="360" w:lineRule="auto"/>
        <w:ind w:left="360"/>
        <w:rPr>
          <w:rFonts w:ascii="Calibri" w:hAnsi="Calibri" w:cs="Calibri"/>
        </w:rPr>
      </w:pPr>
    </w:p>
    <w:p w14:paraId="6A9FCAA3" w14:textId="3B1086E1" w:rsidR="007266D7" w:rsidRPr="000211C6" w:rsidRDefault="007266D7" w:rsidP="001B23BA">
      <w:pPr>
        <w:pStyle w:val="ListParagraph"/>
        <w:numPr>
          <w:ilvl w:val="0"/>
          <w:numId w:val="2"/>
        </w:numPr>
        <w:spacing w:before="120" w:after="120" w:line="360" w:lineRule="auto"/>
        <w:rPr>
          <w:rFonts w:ascii="Calibri" w:hAnsi="Calibri" w:cs="Calibri"/>
        </w:rPr>
      </w:pPr>
      <w:r w:rsidRPr="000211C6">
        <w:rPr>
          <w:rFonts w:ascii="Calibri" w:hAnsi="Calibri" w:cs="Calibri"/>
        </w:rPr>
        <w:t>The consent holder must submit an Operational Noise Management Plan (ONMP)</w:t>
      </w:r>
      <w:r w:rsidR="007B4F6F" w:rsidRPr="000211C6">
        <w:rPr>
          <w:rFonts w:ascii="Calibri" w:hAnsi="Calibri" w:cs="Calibri"/>
        </w:rPr>
        <w:t xml:space="preserve"> </w:t>
      </w:r>
      <w:r w:rsidRPr="000211C6">
        <w:rPr>
          <w:rFonts w:ascii="Calibri" w:hAnsi="Calibri" w:cs="Calibri"/>
        </w:rPr>
        <w:t xml:space="preserve">to Central Otago District Council before any </w:t>
      </w:r>
      <w:r w:rsidR="000211C6">
        <w:rPr>
          <w:rFonts w:ascii="Calibri" w:hAnsi="Calibri" w:cs="Calibri"/>
        </w:rPr>
        <w:t xml:space="preserve">construction, </w:t>
      </w:r>
      <w:r w:rsidRPr="000211C6">
        <w:rPr>
          <w:rFonts w:ascii="Calibri" w:hAnsi="Calibri" w:cs="Calibri"/>
        </w:rPr>
        <w:t>mining or processing activity authorised by this consent takes place. The objectives of the ONMP are to set out the methods and procedures required to adopt the best practicable option for minimising noise and vibration emissions from all aspects of the consented activities, and to ensure that noise and vibration consistently complies with the consented limits. The ONMP must include:</w:t>
      </w:r>
    </w:p>
    <w:p w14:paraId="264FFA7D" w14:textId="77777777" w:rsidR="007266D7" w:rsidRPr="000211C6" w:rsidRDefault="007266D7" w:rsidP="001B23BA">
      <w:pPr>
        <w:pStyle w:val="ListParagraph"/>
        <w:numPr>
          <w:ilvl w:val="1"/>
          <w:numId w:val="2"/>
        </w:numPr>
        <w:spacing w:before="120" w:after="120" w:line="360" w:lineRule="auto"/>
        <w:rPr>
          <w:rFonts w:ascii="Calibri" w:hAnsi="Calibri" w:cs="Calibri"/>
        </w:rPr>
      </w:pPr>
      <w:r w:rsidRPr="000211C6">
        <w:rPr>
          <w:rFonts w:ascii="Calibri" w:hAnsi="Calibri" w:cs="Calibri"/>
        </w:rPr>
        <w:t>The consented noise and vibration limits.</w:t>
      </w:r>
    </w:p>
    <w:p w14:paraId="67AF1FD8" w14:textId="77777777" w:rsidR="007266D7" w:rsidRPr="000211C6" w:rsidRDefault="007266D7" w:rsidP="001B23BA">
      <w:pPr>
        <w:pStyle w:val="ListParagraph"/>
        <w:numPr>
          <w:ilvl w:val="1"/>
          <w:numId w:val="2"/>
        </w:numPr>
        <w:spacing w:before="120" w:after="120" w:line="360" w:lineRule="auto"/>
        <w:rPr>
          <w:rFonts w:ascii="Calibri" w:hAnsi="Calibri" w:cs="Calibri"/>
        </w:rPr>
      </w:pPr>
      <w:r w:rsidRPr="000211C6">
        <w:rPr>
          <w:rFonts w:ascii="Calibri" w:hAnsi="Calibri" w:cs="Calibri"/>
        </w:rPr>
        <w:t>Requirements and procedures for noise monitoring to ensure consistent compliance with the noise limits in this consent.</w:t>
      </w:r>
    </w:p>
    <w:p w14:paraId="4F9AAF3C" w14:textId="77777777" w:rsidR="007266D7" w:rsidRPr="000211C6" w:rsidRDefault="007266D7" w:rsidP="001B23BA">
      <w:pPr>
        <w:pStyle w:val="ListParagraph"/>
        <w:numPr>
          <w:ilvl w:val="1"/>
          <w:numId w:val="2"/>
        </w:numPr>
        <w:spacing w:before="120" w:after="120" w:line="360" w:lineRule="auto"/>
        <w:rPr>
          <w:rFonts w:ascii="Calibri" w:hAnsi="Calibri" w:cs="Calibri"/>
        </w:rPr>
      </w:pPr>
      <w:r w:rsidRPr="000211C6">
        <w:rPr>
          <w:rFonts w:ascii="Calibri" w:hAnsi="Calibri" w:cs="Calibri"/>
        </w:rPr>
        <w:t>Procedures for communicating effectively with neighbours.</w:t>
      </w:r>
    </w:p>
    <w:p w14:paraId="546BC341" w14:textId="77777777" w:rsidR="007266D7" w:rsidRPr="000211C6" w:rsidRDefault="007266D7" w:rsidP="001B23BA">
      <w:pPr>
        <w:pStyle w:val="ListParagraph"/>
        <w:numPr>
          <w:ilvl w:val="1"/>
          <w:numId w:val="2"/>
        </w:numPr>
        <w:spacing w:before="120" w:after="120" w:line="360" w:lineRule="auto"/>
        <w:rPr>
          <w:rFonts w:ascii="Calibri" w:hAnsi="Calibri" w:cs="Calibri"/>
        </w:rPr>
      </w:pPr>
      <w:r w:rsidRPr="000211C6">
        <w:rPr>
          <w:rFonts w:ascii="Calibri" w:hAnsi="Calibri" w:cs="Calibri"/>
        </w:rPr>
        <w:t xml:space="preserve"> Procedures for receiving and responding to complaints about noise and vibration.</w:t>
      </w:r>
    </w:p>
    <w:p w14:paraId="1C5A5C20" w14:textId="77777777" w:rsidR="007266D7" w:rsidRPr="000211C6" w:rsidRDefault="007266D7" w:rsidP="003636E8">
      <w:pPr>
        <w:pStyle w:val="ListParagraph"/>
        <w:numPr>
          <w:ilvl w:val="1"/>
          <w:numId w:val="2"/>
        </w:numPr>
        <w:spacing w:before="120" w:after="120" w:line="360" w:lineRule="auto"/>
        <w:rPr>
          <w:rFonts w:ascii="Calibri" w:hAnsi="Calibri" w:cs="Calibri"/>
        </w:rPr>
      </w:pPr>
      <w:r w:rsidRPr="000211C6">
        <w:rPr>
          <w:rFonts w:ascii="Calibri" w:hAnsi="Calibri" w:cs="Calibri"/>
        </w:rPr>
        <w:lastRenderedPageBreak/>
        <w:t>Procedures for staff and contractors to follow to minimise noise and vibration emissions.</w:t>
      </w:r>
    </w:p>
    <w:p w14:paraId="39502B2E" w14:textId="221C9EAB" w:rsidR="007266D7" w:rsidRPr="00FF768C" w:rsidRDefault="007266D7" w:rsidP="003636E8">
      <w:pPr>
        <w:pStyle w:val="ListParagraph"/>
        <w:numPr>
          <w:ilvl w:val="1"/>
          <w:numId w:val="2"/>
        </w:numPr>
        <w:spacing w:before="120" w:after="120" w:line="360" w:lineRule="auto"/>
        <w:rPr>
          <w:rFonts w:ascii="Calibri" w:hAnsi="Calibri" w:cs="Calibri"/>
        </w:rPr>
      </w:pPr>
      <w:r w:rsidRPr="000211C6">
        <w:rPr>
          <w:rFonts w:ascii="Calibri" w:hAnsi="Calibri" w:cs="Calibri"/>
        </w:rPr>
        <w:t xml:space="preserve">Practicable management and mitigation measures for complying with the consented limits and reducing noise and vibration effects at the neighbouring notional </w:t>
      </w:r>
      <w:r w:rsidR="003636E8">
        <w:rPr>
          <w:rFonts w:ascii="Calibri" w:hAnsi="Calibri" w:cs="Calibri"/>
        </w:rPr>
        <w:t>b</w:t>
      </w:r>
      <w:r w:rsidRPr="000211C6">
        <w:rPr>
          <w:rFonts w:ascii="Calibri" w:hAnsi="Calibri" w:cs="Calibri"/>
        </w:rPr>
        <w:t>oundaries.</w:t>
      </w:r>
    </w:p>
    <w:p w14:paraId="53954C17" w14:textId="041345E0" w:rsidR="007266D7" w:rsidRPr="00FF768C" w:rsidRDefault="007266D7" w:rsidP="001B23BA">
      <w:pPr>
        <w:spacing w:before="120" w:after="120" w:line="360" w:lineRule="auto"/>
        <w:rPr>
          <w:rFonts w:ascii="Calibri" w:hAnsi="Calibri" w:cs="Calibri"/>
          <w:b/>
          <w:bCs/>
        </w:rPr>
      </w:pPr>
      <w:proofErr w:type="spellStart"/>
      <w:r w:rsidRPr="00FF768C">
        <w:rPr>
          <w:rFonts w:ascii="Calibri" w:hAnsi="Calibri" w:cs="Calibri"/>
          <w:b/>
          <w:bCs/>
        </w:rPr>
        <w:t>Lightspill</w:t>
      </w:r>
      <w:proofErr w:type="spellEnd"/>
    </w:p>
    <w:p w14:paraId="3D3A23F6" w14:textId="4C827CA0" w:rsidR="007908F0"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Prior to the use of onsite lights, a suitably qualified person shall measure and verify</w:t>
      </w:r>
      <w:r w:rsidR="007908F0" w:rsidRPr="00FF768C">
        <w:rPr>
          <w:rFonts w:ascii="Calibri" w:hAnsi="Calibri" w:cs="Calibri"/>
        </w:rPr>
        <w:t xml:space="preserve"> </w:t>
      </w:r>
      <w:r w:rsidRPr="00FF768C">
        <w:rPr>
          <w:rFonts w:ascii="Calibri" w:hAnsi="Calibri" w:cs="Calibri"/>
        </w:rPr>
        <w:t xml:space="preserve">that lighting complies with Condition </w:t>
      </w:r>
      <w:r w:rsidR="000211C6">
        <w:rPr>
          <w:rFonts w:ascii="Calibri" w:hAnsi="Calibri" w:cs="Calibri"/>
        </w:rPr>
        <w:t>3</w:t>
      </w:r>
      <w:r w:rsidR="00744E85">
        <w:rPr>
          <w:rFonts w:ascii="Calibri" w:hAnsi="Calibri" w:cs="Calibri"/>
        </w:rPr>
        <w:t>3</w:t>
      </w:r>
      <w:r w:rsidRPr="00FF768C">
        <w:rPr>
          <w:rFonts w:ascii="Calibri" w:hAnsi="Calibri" w:cs="Calibri"/>
        </w:rPr>
        <w:t xml:space="preserve"> of this consent.</w:t>
      </w:r>
    </w:p>
    <w:p w14:paraId="45EB8554" w14:textId="77777777" w:rsidR="000211C6" w:rsidRDefault="000211C6" w:rsidP="000211C6">
      <w:pPr>
        <w:pStyle w:val="ListParagraph"/>
        <w:spacing w:before="120" w:after="120" w:line="360" w:lineRule="auto"/>
        <w:ind w:left="360"/>
        <w:rPr>
          <w:rFonts w:ascii="Calibri" w:hAnsi="Calibri" w:cs="Calibri"/>
        </w:rPr>
      </w:pPr>
    </w:p>
    <w:p w14:paraId="5A974A2A" w14:textId="08ACB6E2" w:rsidR="007266D7" w:rsidRDefault="007908F0"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N</w:t>
      </w:r>
      <w:r w:rsidR="007266D7" w:rsidRPr="00FF768C">
        <w:rPr>
          <w:rFonts w:ascii="Calibri" w:hAnsi="Calibri" w:cs="Calibri"/>
        </w:rPr>
        <w:t xml:space="preserve">o activities are permitted to result in greater than 10 lux </w:t>
      </w:r>
      <w:proofErr w:type="gramStart"/>
      <w:r w:rsidR="007266D7" w:rsidRPr="00FF768C">
        <w:rPr>
          <w:rFonts w:ascii="Calibri" w:hAnsi="Calibri" w:cs="Calibri"/>
        </w:rPr>
        <w:t>spill</w:t>
      </w:r>
      <w:proofErr w:type="gramEnd"/>
      <w:r w:rsidR="007266D7" w:rsidRPr="00FF768C">
        <w:rPr>
          <w:rFonts w:ascii="Calibri" w:hAnsi="Calibri" w:cs="Calibri"/>
        </w:rPr>
        <w:t xml:space="preserve"> (horizontal and vertical)</w:t>
      </w:r>
      <w:r w:rsidRPr="00FF768C">
        <w:rPr>
          <w:rFonts w:ascii="Calibri" w:hAnsi="Calibri" w:cs="Calibri"/>
        </w:rPr>
        <w:t xml:space="preserve"> </w:t>
      </w:r>
      <w:r w:rsidR="007266D7" w:rsidRPr="00FF768C">
        <w:rPr>
          <w:rFonts w:ascii="Calibri" w:hAnsi="Calibri" w:cs="Calibri"/>
        </w:rPr>
        <w:t>of light onto any adjoining property or road, measured at the boundary of a road or</w:t>
      </w:r>
      <w:r w:rsidRPr="00FF768C">
        <w:rPr>
          <w:rFonts w:ascii="Calibri" w:hAnsi="Calibri" w:cs="Calibri"/>
        </w:rPr>
        <w:t xml:space="preserve"> </w:t>
      </w:r>
      <w:r w:rsidR="007266D7" w:rsidRPr="00FF768C">
        <w:rPr>
          <w:rFonts w:ascii="Calibri" w:hAnsi="Calibri" w:cs="Calibri"/>
        </w:rPr>
        <w:t>the notional boundary of a neighbouring property. The amount of light that may be</w:t>
      </w:r>
      <w:r w:rsidRPr="00FF768C">
        <w:rPr>
          <w:rFonts w:ascii="Calibri" w:hAnsi="Calibri" w:cs="Calibri"/>
        </w:rPr>
        <w:t xml:space="preserve"> </w:t>
      </w:r>
      <w:r w:rsidR="007266D7" w:rsidRPr="00FF768C">
        <w:rPr>
          <w:rFonts w:ascii="Calibri" w:hAnsi="Calibri" w:cs="Calibri"/>
        </w:rPr>
        <w:t>spilled onto a neighbouring property may be increased by not more than 100%, in</w:t>
      </w:r>
      <w:r w:rsidRPr="00FF768C">
        <w:rPr>
          <w:rFonts w:ascii="Calibri" w:hAnsi="Calibri" w:cs="Calibri"/>
        </w:rPr>
        <w:t xml:space="preserve"> </w:t>
      </w:r>
      <w:r w:rsidR="007266D7" w:rsidRPr="00FF768C">
        <w:rPr>
          <w:rFonts w:ascii="Calibri" w:hAnsi="Calibri" w:cs="Calibri"/>
        </w:rPr>
        <w:t>cases where the activity on that neighbouring property is not residential</w:t>
      </w:r>
      <w:r w:rsidR="000211C6">
        <w:rPr>
          <w:rFonts w:ascii="Calibri" w:hAnsi="Calibri" w:cs="Calibri"/>
        </w:rPr>
        <w:t>.</w:t>
      </w:r>
    </w:p>
    <w:p w14:paraId="22223F42" w14:textId="77777777" w:rsidR="000211C6" w:rsidRPr="000211C6" w:rsidRDefault="000211C6" w:rsidP="000211C6">
      <w:pPr>
        <w:pStyle w:val="ListParagraph"/>
        <w:rPr>
          <w:rFonts w:ascii="Calibri" w:hAnsi="Calibri" w:cs="Calibri"/>
        </w:rPr>
      </w:pPr>
    </w:p>
    <w:p w14:paraId="79052271" w14:textId="77777777" w:rsidR="007266D7" w:rsidRPr="00FF768C" w:rsidRDefault="007266D7" w:rsidP="001B23BA">
      <w:pPr>
        <w:spacing w:before="120" w:after="120" w:line="360" w:lineRule="auto"/>
        <w:rPr>
          <w:rFonts w:ascii="Calibri" w:hAnsi="Calibri" w:cs="Calibri"/>
          <w:b/>
          <w:bCs/>
        </w:rPr>
      </w:pPr>
      <w:r w:rsidRPr="00FF768C">
        <w:rPr>
          <w:rFonts w:ascii="Calibri" w:hAnsi="Calibri" w:cs="Calibri"/>
          <w:b/>
          <w:bCs/>
        </w:rPr>
        <w:t>Landscape</w:t>
      </w:r>
    </w:p>
    <w:p w14:paraId="34C53AD8" w14:textId="77777777" w:rsidR="007908F0" w:rsidRPr="00BD0316" w:rsidRDefault="007266D7" w:rsidP="001B23BA">
      <w:pPr>
        <w:pStyle w:val="ListParagraph"/>
        <w:numPr>
          <w:ilvl w:val="0"/>
          <w:numId w:val="2"/>
        </w:numPr>
        <w:spacing w:before="120" w:after="120" w:line="360" w:lineRule="auto"/>
        <w:rPr>
          <w:rFonts w:ascii="Calibri" w:hAnsi="Calibri" w:cs="Calibri"/>
        </w:rPr>
      </w:pPr>
      <w:r w:rsidRPr="00BD0316">
        <w:rPr>
          <w:rFonts w:ascii="Calibri" w:hAnsi="Calibri" w:cs="Calibri"/>
        </w:rPr>
        <w:t>Gravel stockpiles shall be no higher than 7 metres above natural ground level.</w:t>
      </w:r>
    </w:p>
    <w:p w14:paraId="53C50B7D" w14:textId="77777777" w:rsidR="0051040F" w:rsidRPr="00FF768C" w:rsidRDefault="0051040F" w:rsidP="0051040F">
      <w:pPr>
        <w:pStyle w:val="ListParagraph"/>
        <w:spacing w:before="120" w:after="120" w:line="360" w:lineRule="auto"/>
        <w:ind w:left="360"/>
        <w:rPr>
          <w:rFonts w:ascii="Calibri" w:hAnsi="Calibri" w:cs="Calibri"/>
        </w:rPr>
      </w:pPr>
    </w:p>
    <w:p w14:paraId="6136257C" w14:textId="77777777" w:rsidR="007908F0"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Areas where mining is complete shall be reinstated as soon as possible to blend</w:t>
      </w:r>
      <w:r w:rsidR="007908F0" w:rsidRPr="00FF768C">
        <w:rPr>
          <w:rFonts w:ascii="Calibri" w:hAnsi="Calibri" w:cs="Calibri"/>
        </w:rPr>
        <w:t xml:space="preserve"> </w:t>
      </w:r>
      <w:r w:rsidRPr="00FF768C">
        <w:rPr>
          <w:rFonts w:ascii="Calibri" w:hAnsi="Calibri" w:cs="Calibri"/>
        </w:rPr>
        <w:t>naturally with surrounding contours and shall be established in pasture.</w:t>
      </w:r>
    </w:p>
    <w:p w14:paraId="32406D57" w14:textId="77777777" w:rsidR="0051040F" w:rsidRPr="0051040F" w:rsidRDefault="0051040F" w:rsidP="0051040F">
      <w:pPr>
        <w:pStyle w:val="ListParagraph"/>
        <w:rPr>
          <w:rFonts w:ascii="Calibri" w:hAnsi="Calibri" w:cs="Calibri"/>
        </w:rPr>
      </w:pPr>
    </w:p>
    <w:p w14:paraId="088D4956" w14:textId="16980529" w:rsidR="007908F0" w:rsidRPr="00F60C38" w:rsidRDefault="007266D7" w:rsidP="0051040F">
      <w:pPr>
        <w:pStyle w:val="ListParagraph"/>
        <w:numPr>
          <w:ilvl w:val="0"/>
          <w:numId w:val="2"/>
        </w:numPr>
        <w:spacing w:before="120" w:after="120" w:line="360" w:lineRule="auto"/>
        <w:rPr>
          <w:rFonts w:ascii="Calibri" w:hAnsi="Calibri" w:cs="Calibri"/>
        </w:rPr>
      </w:pPr>
      <w:r w:rsidRPr="00F60C38">
        <w:rPr>
          <w:rFonts w:ascii="Calibri" w:hAnsi="Calibri" w:cs="Calibri"/>
        </w:rPr>
        <w:t>All works including bund</w:t>
      </w:r>
      <w:r w:rsidR="00CE4711">
        <w:rPr>
          <w:rFonts w:ascii="Calibri" w:hAnsi="Calibri" w:cs="Calibri"/>
        </w:rPr>
        <w:t>s</w:t>
      </w:r>
      <w:r w:rsidRPr="00F60C38">
        <w:rPr>
          <w:rFonts w:ascii="Calibri" w:hAnsi="Calibri" w:cs="Calibri"/>
        </w:rPr>
        <w:t xml:space="preserve"> shall be set back a minimum of 20 metres from the banks</w:t>
      </w:r>
      <w:r w:rsidR="007908F0" w:rsidRPr="00F60C38">
        <w:rPr>
          <w:rFonts w:ascii="Calibri" w:hAnsi="Calibri" w:cs="Calibri"/>
        </w:rPr>
        <w:t xml:space="preserve"> </w:t>
      </w:r>
      <w:r w:rsidRPr="00F60C38">
        <w:rPr>
          <w:rFonts w:ascii="Calibri" w:hAnsi="Calibri" w:cs="Calibri"/>
        </w:rPr>
        <w:t>of the Tima Burn and the Clutha River / Mata-au.</w:t>
      </w:r>
    </w:p>
    <w:p w14:paraId="28606062" w14:textId="77777777" w:rsidR="0051040F" w:rsidRPr="00F60C38" w:rsidRDefault="0051040F" w:rsidP="0051040F">
      <w:pPr>
        <w:pStyle w:val="ListParagraph"/>
        <w:rPr>
          <w:rFonts w:ascii="Calibri" w:hAnsi="Calibri" w:cs="Calibri"/>
        </w:rPr>
      </w:pPr>
    </w:p>
    <w:p w14:paraId="115B0150" w14:textId="77777777" w:rsidR="007908F0" w:rsidRDefault="007266D7" w:rsidP="001B23BA">
      <w:pPr>
        <w:pStyle w:val="ListParagraph"/>
        <w:numPr>
          <w:ilvl w:val="0"/>
          <w:numId w:val="2"/>
        </w:numPr>
        <w:spacing w:before="120" w:after="120" w:line="360" w:lineRule="auto"/>
        <w:rPr>
          <w:rFonts w:ascii="Calibri" w:hAnsi="Calibri" w:cs="Calibri"/>
        </w:rPr>
      </w:pPr>
      <w:r w:rsidRPr="00F60C38">
        <w:rPr>
          <w:rFonts w:ascii="Calibri" w:hAnsi="Calibri" w:cs="Calibri"/>
        </w:rPr>
        <w:t>All containers and buildings on the site are to be finished in the same colour, which</w:t>
      </w:r>
      <w:r w:rsidR="007908F0" w:rsidRPr="00F60C38">
        <w:rPr>
          <w:rFonts w:ascii="Calibri" w:hAnsi="Calibri" w:cs="Calibri"/>
        </w:rPr>
        <w:t xml:space="preserve"> </w:t>
      </w:r>
      <w:r w:rsidRPr="00F60C38">
        <w:rPr>
          <w:rFonts w:ascii="Calibri" w:hAnsi="Calibri" w:cs="Calibri"/>
        </w:rPr>
        <w:t xml:space="preserve">shall be </w:t>
      </w:r>
      <w:proofErr w:type="spellStart"/>
      <w:r w:rsidRPr="00F60C38">
        <w:rPr>
          <w:rFonts w:ascii="Calibri" w:hAnsi="Calibri" w:cs="Calibri"/>
        </w:rPr>
        <w:t>Resene</w:t>
      </w:r>
      <w:proofErr w:type="spellEnd"/>
      <w:r w:rsidRPr="00F60C38">
        <w:rPr>
          <w:rFonts w:ascii="Calibri" w:hAnsi="Calibri" w:cs="Calibri"/>
        </w:rPr>
        <w:t xml:space="preserve"> Iron Sand (LRV – 9%). The container shelter fabric shall be a dark</w:t>
      </w:r>
      <w:r w:rsidR="007908F0" w:rsidRPr="00F60C38">
        <w:rPr>
          <w:rFonts w:ascii="Calibri" w:hAnsi="Calibri" w:cs="Calibri"/>
        </w:rPr>
        <w:t xml:space="preserve"> </w:t>
      </w:r>
      <w:r w:rsidRPr="00F60C38">
        <w:rPr>
          <w:rFonts w:ascii="Calibri" w:hAnsi="Calibri" w:cs="Calibri"/>
        </w:rPr>
        <w:t>green colour to blend as close as possible with the containers.</w:t>
      </w:r>
      <w:r w:rsidR="007908F0" w:rsidRPr="00F60C38">
        <w:rPr>
          <w:rFonts w:ascii="Calibri" w:hAnsi="Calibri" w:cs="Calibri"/>
        </w:rPr>
        <w:t xml:space="preserve"> </w:t>
      </w:r>
    </w:p>
    <w:p w14:paraId="50FD1B22" w14:textId="77777777" w:rsidR="00F60C38" w:rsidRDefault="00F60C38" w:rsidP="001B23BA">
      <w:pPr>
        <w:spacing w:before="120" w:after="120" w:line="360" w:lineRule="auto"/>
        <w:rPr>
          <w:rFonts w:ascii="Calibri" w:hAnsi="Calibri" w:cs="Calibri"/>
          <w:b/>
          <w:bCs/>
        </w:rPr>
      </w:pPr>
    </w:p>
    <w:p w14:paraId="33818A2F" w14:textId="278268D9" w:rsidR="007908F0" w:rsidRPr="00FF768C" w:rsidRDefault="007266D7" w:rsidP="001B23BA">
      <w:pPr>
        <w:spacing w:before="120" w:after="120" w:line="360" w:lineRule="auto"/>
        <w:rPr>
          <w:rFonts w:ascii="Calibri" w:hAnsi="Calibri" w:cs="Calibri"/>
          <w:b/>
          <w:bCs/>
        </w:rPr>
      </w:pPr>
      <w:r w:rsidRPr="00FF768C">
        <w:rPr>
          <w:rFonts w:ascii="Calibri" w:hAnsi="Calibri" w:cs="Calibri"/>
          <w:b/>
          <w:bCs/>
        </w:rPr>
        <w:t>Signage</w:t>
      </w:r>
    </w:p>
    <w:p w14:paraId="164C7525" w14:textId="58AEAC4B" w:rsidR="007908F0"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Prior to the closure of the paper road on the southern and northern side of the site,</w:t>
      </w:r>
      <w:r w:rsidR="007908F0" w:rsidRPr="00FF768C">
        <w:rPr>
          <w:rFonts w:ascii="Calibri" w:hAnsi="Calibri" w:cs="Calibri"/>
        </w:rPr>
        <w:t xml:space="preserve"> </w:t>
      </w:r>
      <w:r w:rsidRPr="00FF768C">
        <w:rPr>
          <w:rFonts w:ascii="Calibri" w:hAnsi="Calibri" w:cs="Calibri"/>
        </w:rPr>
        <w:t>signage shall be established to inform the public of the duration of the closure of the</w:t>
      </w:r>
      <w:r w:rsidR="007908F0" w:rsidRPr="00FF768C">
        <w:rPr>
          <w:rFonts w:ascii="Calibri" w:hAnsi="Calibri" w:cs="Calibri"/>
        </w:rPr>
        <w:t xml:space="preserve"> </w:t>
      </w:r>
      <w:r w:rsidRPr="00FF768C">
        <w:rPr>
          <w:rFonts w:ascii="Calibri" w:hAnsi="Calibri" w:cs="Calibri"/>
        </w:rPr>
        <w:t>r</w:t>
      </w:r>
      <w:r w:rsidR="00D23FF0">
        <w:rPr>
          <w:rFonts w:ascii="Calibri" w:hAnsi="Calibri" w:cs="Calibri"/>
        </w:rPr>
        <w:t>elevant</w:t>
      </w:r>
      <w:r w:rsidRPr="00FF768C">
        <w:rPr>
          <w:rFonts w:ascii="Calibri" w:hAnsi="Calibri" w:cs="Calibri"/>
        </w:rPr>
        <w:t xml:space="preserve"> paper road. Information signage shall be established to detail the location of</w:t>
      </w:r>
      <w:r w:rsidR="007908F0" w:rsidRPr="00FF768C">
        <w:rPr>
          <w:rFonts w:ascii="Calibri" w:hAnsi="Calibri" w:cs="Calibri"/>
        </w:rPr>
        <w:t xml:space="preserve"> </w:t>
      </w:r>
      <w:r w:rsidRPr="00FF768C">
        <w:rPr>
          <w:rFonts w:ascii="Calibri" w:hAnsi="Calibri" w:cs="Calibri"/>
        </w:rPr>
        <w:t>the alternative access.</w:t>
      </w:r>
    </w:p>
    <w:p w14:paraId="321D32C2" w14:textId="77777777" w:rsidR="00F60C38" w:rsidRPr="00FF768C" w:rsidRDefault="00F60C38" w:rsidP="00F60C38">
      <w:pPr>
        <w:pStyle w:val="ListParagraph"/>
        <w:spacing w:before="120" w:after="120" w:line="360" w:lineRule="auto"/>
        <w:ind w:left="360"/>
        <w:rPr>
          <w:rFonts w:ascii="Calibri" w:hAnsi="Calibri" w:cs="Calibri"/>
        </w:rPr>
      </w:pPr>
    </w:p>
    <w:p w14:paraId="163CA1A6" w14:textId="77777777" w:rsidR="007908F0" w:rsidRPr="00FF768C"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lastRenderedPageBreak/>
        <w:t>Prior to the relocation of the cycle trail, signage shall be established to inform the</w:t>
      </w:r>
      <w:r w:rsidR="007908F0" w:rsidRPr="00FF768C">
        <w:rPr>
          <w:rFonts w:ascii="Calibri" w:hAnsi="Calibri" w:cs="Calibri"/>
        </w:rPr>
        <w:t xml:space="preserve"> </w:t>
      </w:r>
      <w:r w:rsidRPr="00FF768C">
        <w:rPr>
          <w:rFonts w:ascii="Calibri" w:hAnsi="Calibri" w:cs="Calibri"/>
        </w:rPr>
        <w:t>public of the duration of the relocation of the cycle trail. Information signage shall be</w:t>
      </w:r>
      <w:r w:rsidR="007908F0" w:rsidRPr="00FF768C">
        <w:rPr>
          <w:rFonts w:ascii="Calibri" w:hAnsi="Calibri" w:cs="Calibri"/>
        </w:rPr>
        <w:t xml:space="preserve"> </w:t>
      </w:r>
      <w:r w:rsidRPr="00FF768C">
        <w:rPr>
          <w:rFonts w:ascii="Calibri" w:hAnsi="Calibri" w:cs="Calibri"/>
        </w:rPr>
        <w:t>established to detail the location of the alternative route.</w:t>
      </w:r>
    </w:p>
    <w:p w14:paraId="5B46C8DE" w14:textId="77777777" w:rsidR="002752E1" w:rsidRPr="00FF768C" w:rsidRDefault="002752E1" w:rsidP="001B23BA">
      <w:pPr>
        <w:pStyle w:val="ListParagraph"/>
        <w:spacing w:before="120" w:after="120" w:line="360" w:lineRule="auto"/>
        <w:ind w:left="360"/>
        <w:rPr>
          <w:rFonts w:ascii="Calibri" w:hAnsi="Calibri" w:cs="Calibri"/>
        </w:rPr>
      </w:pPr>
    </w:p>
    <w:p w14:paraId="33E2741F" w14:textId="1D7E92C8" w:rsidR="007908F0" w:rsidRPr="00FF768C" w:rsidRDefault="002752E1" w:rsidP="001B23BA">
      <w:pPr>
        <w:pStyle w:val="ListParagraph"/>
        <w:spacing w:before="120" w:after="120" w:line="360" w:lineRule="auto"/>
        <w:ind w:left="360"/>
        <w:rPr>
          <w:rFonts w:ascii="Calibri" w:hAnsi="Calibri" w:cs="Calibri"/>
          <w:i/>
          <w:iCs/>
        </w:rPr>
      </w:pPr>
      <w:r w:rsidRPr="00FF768C">
        <w:rPr>
          <w:rFonts w:ascii="Calibri" w:hAnsi="Calibri" w:cs="Calibri"/>
          <w:b/>
          <w:bCs/>
          <w:i/>
          <w:iCs/>
        </w:rPr>
        <w:t xml:space="preserve">Advice </w:t>
      </w:r>
      <w:proofErr w:type="gramStart"/>
      <w:r w:rsidRPr="00FF768C">
        <w:rPr>
          <w:rFonts w:ascii="Calibri" w:hAnsi="Calibri" w:cs="Calibri"/>
          <w:b/>
          <w:bCs/>
          <w:i/>
          <w:iCs/>
        </w:rPr>
        <w:t>note</w:t>
      </w:r>
      <w:proofErr w:type="gramEnd"/>
      <w:r w:rsidRPr="00FF768C">
        <w:rPr>
          <w:rFonts w:ascii="Calibri" w:hAnsi="Calibri" w:cs="Calibri"/>
          <w:i/>
          <w:iCs/>
        </w:rPr>
        <w:t xml:space="preserve">: </w:t>
      </w:r>
      <w:r w:rsidR="007266D7" w:rsidRPr="00FF768C">
        <w:rPr>
          <w:rFonts w:ascii="Calibri" w:hAnsi="Calibri" w:cs="Calibri"/>
          <w:i/>
          <w:iCs/>
        </w:rPr>
        <w:t>Any signage on the site sh</w:t>
      </w:r>
      <w:r w:rsidRPr="00FF768C">
        <w:rPr>
          <w:rFonts w:ascii="Calibri" w:hAnsi="Calibri" w:cs="Calibri"/>
          <w:i/>
          <w:iCs/>
        </w:rPr>
        <w:t xml:space="preserve">ould </w:t>
      </w:r>
      <w:r w:rsidR="007266D7" w:rsidRPr="00FF768C">
        <w:rPr>
          <w:rFonts w:ascii="Calibri" w:hAnsi="Calibri" w:cs="Calibri"/>
          <w:i/>
          <w:iCs/>
        </w:rPr>
        <w:t>be designed and sited to comply with Rule 4.7.6H of</w:t>
      </w:r>
      <w:r w:rsidR="007908F0" w:rsidRPr="00FF768C">
        <w:rPr>
          <w:rFonts w:ascii="Calibri" w:hAnsi="Calibri" w:cs="Calibri"/>
          <w:i/>
          <w:iCs/>
        </w:rPr>
        <w:t xml:space="preserve"> </w:t>
      </w:r>
      <w:r w:rsidR="007266D7" w:rsidRPr="00FF768C">
        <w:rPr>
          <w:rFonts w:ascii="Calibri" w:hAnsi="Calibri" w:cs="Calibri"/>
          <w:i/>
          <w:iCs/>
        </w:rPr>
        <w:t>the Central Otago District Plan</w:t>
      </w:r>
      <w:r w:rsidR="008E33D8">
        <w:rPr>
          <w:rFonts w:ascii="Calibri" w:hAnsi="Calibri" w:cs="Calibri"/>
          <w:i/>
          <w:iCs/>
        </w:rPr>
        <w:t>,</w:t>
      </w:r>
      <w:r w:rsidR="007266D7" w:rsidRPr="00FF768C">
        <w:rPr>
          <w:rFonts w:ascii="Calibri" w:hAnsi="Calibri" w:cs="Calibri"/>
          <w:i/>
          <w:iCs/>
        </w:rPr>
        <w:t xml:space="preserve"> or </w:t>
      </w:r>
      <w:r w:rsidR="00D43B25">
        <w:rPr>
          <w:rFonts w:ascii="Calibri" w:hAnsi="Calibri" w:cs="Calibri"/>
          <w:i/>
          <w:iCs/>
        </w:rPr>
        <w:t>resource consent sought</w:t>
      </w:r>
      <w:r w:rsidR="007266D7" w:rsidRPr="00FF768C">
        <w:rPr>
          <w:rFonts w:ascii="Calibri" w:hAnsi="Calibri" w:cs="Calibri"/>
          <w:i/>
          <w:iCs/>
        </w:rPr>
        <w:t>.</w:t>
      </w:r>
    </w:p>
    <w:p w14:paraId="105AAD5B" w14:textId="77777777" w:rsidR="00D43B25" w:rsidRDefault="00D43B25" w:rsidP="001B23BA">
      <w:pPr>
        <w:spacing w:before="120" w:after="120" w:line="360" w:lineRule="auto"/>
        <w:rPr>
          <w:rFonts w:ascii="Calibri" w:hAnsi="Calibri" w:cs="Calibri"/>
          <w:i/>
          <w:iCs/>
        </w:rPr>
      </w:pPr>
    </w:p>
    <w:p w14:paraId="38264547" w14:textId="58FD816A" w:rsidR="007266D7" w:rsidRPr="00FF768C" w:rsidRDefault="007266D7" w:rsidP="001B23BA">
      <w:pPr>
        <w:spacing w:before="120" w:after="120" w:line="360" w:lineRule="auto"/>
        <w:rPr>
          <w:rFonts w:ascii="Calibri" w:hAnsi="Calibri" w:cs="Calibri"/>
          <w:b/>
          <w:bCs/>
        </w:rPr>
      </w:pPr>
      <w:r w:rsidRPr="00FF768C">
        <w:rPr>
          <w:rFonts w:ascii="Calibri" w:hAnsi="Calibri" w:cs="Calibri"/>
          <w:b/>
          <w:bCs/>
        </w:rPr>
        <w:t>Public access</w:t>
      </w:r>
    </w:p>
    <w:p w14:paraId="6887FF3C" w14:textId="77777777" w:rsidR="00BA1124"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Prior to restricting public access to the Clutha River / Mata-au via the paper road</w:t>
      </w:r>
      <w:r w:rsidR="00BA1124" w:rsidRPr="00FF768C">
        <w:rPr>
          <w:rFonts w:ascii="Calibri" w:hAnsi="Calibri" w:cs="Calibri"/>
        </w:rPr>
        <w:t xml:space="preserve"> </w:t>
      </w:r>
      <w:r w:rsidRPr="00FF768C">
        <w:rPr>
          <w:rFonts w:ascii="Calibri" w:hAnsi="Calibri" w:cs="Calibri"/>
        </w:rPr>
        <w:t>adjacent to 1534 Teviot Road, Millers Flat, the consent holder shall provide an</w:t>
      </w:r>
      <w:r w:rsidR="00BA1124" w:rsidRPr="00FF768C">
        <w:rPr>
          <w:rFonts w:ascii="Calibri" w:hAnsi="Calibri" w:cs="Calibri"/>
        </w:rPr>
        <w:t xml:space="preserve"> </w:t>
      </w:r>
      <w:r w:rsidRPr="00FF768C">
        <w:rPr>
          <w:rFonts w:ascii="Calibri" w:hAnsi="Calibri" w:cs="Calibri"/>
        </w:rPr>
        <w:t>alternative public access route to the Clutha River / Mata-au within 1km of the</w:t>
      </w:r>
      <w:r w:rsidR="00BA1124" w:rsidRPr="00FF768C">
        <w:rPr>
          <w:rFonts w:ascii="Calibri" w:hAnsi="Calibri" w:cs="Calibri"/>
        </w:rPr>
        <w:t xml:space="preserve"> </w:t>
      </w:r>
      <w:r w:rsidRPr="00FF768C">
        <w:rPr>
          <w:rFonts w:ascii="Calibri" w:hAnsi="Calibri" w:cs="Calibri"/>
        </w:rPr>
        <w:t>existing location and constructed to a similar standard.</w:t>
      </w:r>
    </w:p>
    <w:p w14:paraId="6AE9A6DB" w14:textId="77777777" w:rsidR="00FB4F2F" w:rsidRPr="00FF768C" w:rsidRDefault="00FB4F2F" w:rsidP="00FB4F2F">
      <w:pPr>
        <w:pStyle w:val="ListParagraph"/>
        <w:spacing w:before="120" w:after="120" w:line="360" w:lineRule="auto"/>
        <w:ind w:left="360"/>
        <w:rPr>
          <w:rFonts w:ascii="Calibri" w:hAnsi="Calibri" w:cs="Calibri"/>
        </w:rPr>
      </w:pPr>
    </w:p>
    <w:p w14:paraId="0B7FB706" w14:textId="34930970" w:rsidR="007266D7"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The consent holder shall ensure that mining work does not prevent public access to</w:t>
      </w:r>
      <w:r w:rsidR="00BA1124" w:rsidRPr="00FF768C">
        <w:rPr>
          <w:rFonts w:ascii="Calibri" w:hAnsi="Calibri" w:cs="Calibri"/>
        </w:rPr>
        <w:t xml:space="preserve"> </w:t>
      </w:r>
      <w:r w:rsidRPr="00FF768C">
        <w:rPr>
          <w:rFonts w:ascii="Calibri" w:hAnsi="Calibri" w:cs="Calibri"/>
        </w:rPr>
        <w:t>the Clutha Gold cycle trail. The cycle trail may be temporarily diverted in accordance</w:t>
      </w:r>
      <w:r w:rsidR="00BA1124" w:rsidRPr="00FF768C">
        <w:rPr>
          <w:rFonts w:ascii="Calibri" w:hAnsi="Calibri" w:cs="Calibri"/>
        </w:rPr>
        <w:t xml:space="preserve"> </w:t>
      </w:r>
      <w:r w:rsidRPr="00FF768C">
        <w:rPr>
          <w:rFonts w:ascii="Calibri" w:hAnsi="Calibri" w:cs="Calibri"/>
        </w:rPr>
        <w:t>with the approved plans, to enable ongoing public use and access.</w:t>
      </w:r>
    </w:p>
    <w:p w14:paraId="1EF827A2" w14:textId="77777777" w:rsidR="00FB4F2F" w:rsidRPr="00FB4F2F" w:rsidRDefault="00FB4F2F" w:rsidP="00FB4F2F">
      <w:pPr>
        <w:pStyle w:val="ListParagraph"/>
        <w:rPr>
          <w:rFonts w:ascii="Calibri" w:hAnsi="Calibri" w:cs="Calibri"/>
        </w:rPr>
      </w:pPr>
    </w:p>
    <w:p w14:paraId="5086BAD3" w14:textId="2668A735" w:rsidR="007266D7" w:rsidRPr="00FF768C" w:rsidRDefault="007266D7" w:rsidP="001B23BA">
      <w:pPr>
        <w:spacing w:before="120" w:after="120" w:line="360" w:lineRule="auto"/>
        <w:rPr>
          <w:rFonts w:ascii="Calibri" w:hAnsi="Calibri" w:cs="Calibri"/>
          <w:b/>
          <w:bCs/>
        </w:rPr>
      </w:pPr>
      <w:r w:rsidRPr="00FF768C">
        <w:rPr>
          <w:rFonts w:ascii="Calibri" w:hAnsi="Calibri" w:cs="Calibri"/>
          <w:b/>
          <w:bCs/>
        </w:rPr>
        <w:t xml:space="preserve">Dust </w:t>
      </w:r>
      <w:proofErr w:type="gramStart"/>
      <w:r w:rsidRPr="00FF768C">
        <w:rPr>
          <w:rFonts w:ascii="Calibri" w:hAnsi="Calibri" w:cs="Calibri"/>
          <w:b/>
          <w:bCs/>
        </w:rPr>
        <w:t>suppression</w:t>
      </w:r>
      <w:proofErr w:type="gramEnd"/>
    </w:p>
    <w:p w14:paraId="3C80539E" w14:textId="0BDD7F2B" w:rsidR="00DF2A5F" w:rsidRPr="00FF768C" w:rsidRDefault="007266D7" w:rsidP="00DF2A5F">
      <w:pPr>
        <w:pStyle w:val="ListParagraph"/>
        <w:numPr>
          <w:ilvl w:val="0"/>
          <w:numId w:val="2"/>
        </w:numPr>
        <w:spacing w:before="120" w:after="120" w:line="360" w:lineRule="auto"/>
        <w:rPr>
          <w:rFonts w:ascii="Calibri" w:hAnsi="Calibri" w:cs="Calibri"/>
        </w:rPr>
      </w:pPr>
      <w:r w:rsidRPr="00FF768C">
        <w:rPr>
          <w:rFonts w:ascii="Calibri" w:hAnsi="Calibri" w:cs="Calibri"/>
        </w:rPr>
        <w:t>The consent holder shall comply with the Dust Management Plan provided with</w:t>
      </w:r>
      <w:r w:rsidR="00BA1124" w:rsidRPr="00FF768C">
        <w:rPr>
          <w:rFonts w:ascii="Calibri" w:hAnsi="Calibri" w:cs="Calibri"/>
        </w:rPr>
        <w:t xml:space="preserve"> </w:t>
      </w:r>
      <w:r w:rsidRPr="00FF768C">
        <w:rPr>
          <w:rFonts w:ascii="Calibri" w:hAnsi="Calibri" w:cs="Calibri"/>
        </w:rPr>
        <w:t>resource consent application RC230325 throughout the duration of this consent.</w:t>
      </w:r>
      <w:r w:rsidR="00DF2A5F" w:rsidRPr="00DF2A5F">
        <w:rPr>
          <w:rFonts w:ascii="Calibri" w:hAnsi="Calibri" w:cs="Calibri"/>
        </w:rPr>
        <w:t xml:space="preserve"> </w:t>
      </w:r>
      <w:r w:rsidR="00DF2A5F" w:rsidRPr="00FF768C">
        <w:rPr>
          <w:rFonts w:ascii="Calibri" w:hAnsi="Calibri" w:cs="Calibri"/>
        </w:rPr>
        <w:t>The Dust Management Plan may be amended at any time. Any amendments must be:</w:t>
      </w:r>
    </w:p>
    <w:p w14:paraId="2214A027" w14:textId="77777777" w:rsidR="00DF2A5F" w:rsidRPr="00FF768C" w:rsidRDefault="00DF2A5F" w:rsidP="00DF2A5F">
      <w:pPr>
        <w:pStyle w:val="ListParagraph"/>
        <w:numPr>
          <w:ilvl w:val="1"/>
          <w:numId w:val="2"/>
        </w:numPr>
        <w:spacing w:before="120" w:after="120" w:line="360" w:lineRule="auto"/>
        <w:rPr>
          <w:rFonts w:ascii="Calibri" w:hAnsi="Calibri" w:cs="Calibri"/>
        </w:rPr>
      </w:pPr>
      <w:r w:rsidRPr="00FF768C">
        <w:rPr>
          <w:rFonts w:ascii="Calibri" w:hAnsi="Calibri" w:cs="Calibri"/>
        </w:rPr>
        <w:t xml:space="preserve">Only for the purpose of improving the efficacy of the dust control measures and must not result in an increase in dust nuisance </w:t>
      </w:r>
      <w:proofErr w:type="gramStart"/>
      <w:r w:rsidRPr="00FF768C">
        <w:rPr>
          <w:rFonts w:ascii="Calibri" w:hAnsi="Calibri" w:cs="Calibri"/>
        </w:rPr>
        <w:t>off-site;</w:t>
      </w:r>
      <w:proofErr w:type="gramEnd"/>
    </w:p>
    <w:p w14:paraId="1181A054" w14:textId="10F19181" w:rsidR="00DF2A5F" w:rsidRPr="00FF768C" w:rsidRDefault="00DF2A5F" w:rsidP="00DF2A5F">
      <w:pPr>
        <w:pStyle w:val="ListParagraph"/>
        <w:numPr>
          <w:ilvl w:val="1"/>
          <w:numId w:val="2"/>
        </w:numPr>
        <w:spacing w:before="120" w:after="120" w:line="360" w:lineRule="auto"/>
        <w:rPr>
          <w:rFonts w:ascii="Calibri" w:hAnsi="Calibri" w:cs="Calibri"/>
        </w:rPr>
      </w:pPr>
      <w:r w:rsidRPr="00FF768C">
        <w:rPr>
          <w:rFonts w:ascii="Calibri" w:hAnsi="Calibri" w:cs="Calibri"/>
        </w:rPr>
        <w:t>Consistent with the conditions of this resource consent;</w:t>
      </w:r>
      <w:r>
        <w:rPr>
          <w:rFonts w:ascii="Calibri" w:hAnsi="Calibri" w:cs="Calibri"/>
        </w:rPr>
        <w:t xml:space="preserve"> and</w:t>
      </w:r>
    </w:p>
    <w:p w14:paraId="0552F022" w14:textId="77777777" w:rsidR="00DF2A5F" w:rsidRPr="00FF768C" w:rsidRDefault="00DF2A5F" w:rsidP="00DF2A5F">
      <w:pPr>
        <w:pStyle w:val="ListParagraph"/>
        <w:numPr>
          <w:ilvl w:val="1"/>
          <w:numId w:val="2"/>
        </w:numPr>
        <w:spacing w:before="120" w:after="120" w:line="360" w:lineRule="auto"/>
        <w:rPr>
          <w:rFonts w:ascii="Calibri" w:hAnsi="Calibri" w:cs="Calibri"/>
        </w:rPr>
      </w:pPr>
      <w:r w:rsidRPr="00FF768C">
        <w:rPr>
          <w:rFonts w:ascii="Calibri" w:hAnsi="Calibri" w:cs="Calibri"/>
        </w:rPr>
        <w:t>Submitted in writing to the Central Otago District Council, prior to any amendment being implemented.</w:t>
      </w:r>
    </w:p>
    <w:p w14:paraId="2BA33261" w14:textId="0D3A9E0F" w:rsidR="00130B4E" w:rsidRPr="00FF768C" w:rsidRDefault="00130B4E" w:rsidP="00130B4E">
      <w:pPr>
        <w:pStyle w:val="ListParagraph"/>
        <w:spacing w:before="120" w:after="120" w:line="360" w:lineRule="auto"/>
        <w:ind w:left="360"/>
        <w:rPr>
          <w:rFonts w:ascii="Calibri" w:hAnsi="Calibri" w:cs="Calibri"/>
        </w:rPr>
      </w:pPr>
    </w:p>
    <w:p w14:paraId="361D7A0E" w14:textId="4E9DC338" w:rsidR="007266D7"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A minimum of two individuals shall be trained to implement the dust management</w:t>
      </w:r>
      <w:r w:rsidR="00BA1124" w:rsidRPr="00FF768C">
        <w:rPr>
          <w:rFonts w:ascii="Calibri" w:hAnsi="Calibri" w:cs="Calibri"/>
        </w:rPr>
        <w:t xml:space="preserve"> </w:t>
      </w:r>
      <w:r w:rsidRPr="00FF768C">
        <w:rPr>
          <w:rFonts w:ascii="Calibri" w:hAnsi="Calibri" w:cs="Calibri"/>
        </w:rPr>
        <w:t>plan.</w:t>
      </w:r>
    </w:p>
    <w:p w14:paraId="34D15B47" w14:textId="77777777" w:rsidR="00130B4E" w:rsidRPr="00130B4E" w:rsidRDefault="00130B4E" w:rsidP="00130B4E">
      <w:pPr>
        <w:spacing w:before="120" w:after="120" w:line="360" w:lineRule="auto"/>
        <w:rPr>
          <w:rFonts w:ascii="Calibri" w:hAnsi="Calibri" w:cs="Calibri"/>
        </w:rPr>
      </w:pPr>
    </w:p>
    <w:p w14:paraId="23E02D1A" w14:textId="77777777" w:rsidR="007266D7" w:rsidRPr="00FF768C" w:rsidRDefault="007266D7" w:rsidP="001B23BA">
      <w:pPr>
        <w:spacing w:before="120" w:after="120" w:line="360" w:lineRule="auto"/>
        <w:rPr>
          <w:rFonts w:ascii="Calibri" w:hAnsi="Calibri" w:cs="Calibri"/>
          <w:b/>
          <w:bCs/>
        </w:rPr>
      </w:pPr>
      <w:r w:rsidRPr="00FF768C">
        <w:rPr>
          <w:rFonts w:ascii="Calibri" w:hAnsi="Calibri" w:cs="Calibri"/>
          <w:b/>
          <w:bCs/>
        </w:rPr>
        <w:t>Archaeological sites</w:t>
      </w:r>
    </w:p>
    <w:p w14:paraId="4FAEBFCB" w14:textId="2A5D7326" w:rsidR="00343CF6" w:rsidRDefault="007266D7" w:rsidP="001B23BA">
      <w:pPr>
        <w:pStyle w:val="ListParagraph"/>
        <w:numPr>
          <w:ilvl w:val="0"/>
          <w:numId w:val="2"/>
        </w:numPr>
        <w:spacing w:before="120" w:after="120" w:line="360" w:lineRule="auto"/>
        <w:rPr>
          <w:rFonts w:ascii="Calibri" w:hAnsi="Calibri" w:cs="Calibri"/>
        </w:rPr>
      </w:pPr>
      <w:r w:rsidRPr="0086123E">
        <w:rPr>
          <w:rFonts w:ascii="Calibri" w:hAnsi="Calibri" w:cs="Calibri"/>
        </w:rPr>
        <w:t>The</w:t>
      </w:r>
      <w:r w:rsidR="00510F70" w:rsidRPr="0086123E">
        <w:rPr>
          <w:rFonts w:ascii="Calibri" w:hAnsi="Calibri" w:cs="Calibri"/>
        </w:rPr>
        <w:t xml:space="preserve"> C</w:t>
      </w:r>
      <w:r w:rsidRPr="0086123E">
        <w:rPr>
          <w:rFonts w:ascii="Calibri" w:hAnsi="Calibri" w:cs="Calibri"/>
        </w:rPr>
        <w:t xml:space="preserve">onsent </w:t>
      </w:r>
      <w:r w:rsidR="00510F70" w:rsidRPr="0086123E">
        <w:rPr>
          <w:rFonts w:ascii="Calibri" w:hAnsi="Calibri" w:cs="Calibri"/>
        </w:rPr>
        <w:t>H</w:t>
      </w:r>
      <w:r w:rsidRPr="0086123E">
        <w:rPr>
          <w:rFonts w:ascii="Calibri" w:hAnsi="Calibri" w:cs="Calibri"/>
        </w:rPr>
        <w:t xml:space="preserve">older </w:t>
      </w:r>
      <w:r w:rsidR="00510F70" w:rsidRPr="0086123E">
        <w:rPr>
          <w:rFonts w:ascii="Calibri" w:hAnsi="Calibri" w:cs="Calibri"/>
        </w:rPr>
        <w:t xml:space="preserve">must </w:t>
      </w:r>
      <w:r w:rsidRPr="0086123E">
        <w:rPr>
          <w:rFonts w:ascii="Calibri" w:hAnsi="Calibri" w:cs="Calibri"/>
        </w:rPr>
        <w:t>comply with the recommendations of the Archaeological</w:t>
      </w:r>
      <w:r w:rsidR="00BA1124" w:rsidRPr="0086123E">
        <w:rPr>
          <w:rFonts w:ascii="Calibri" w:hAnsi="Calibri" w:cs="Calibri"/>
        </w:rPr>
        <w:t xml:space="preserve"> </w:t>
      </w:r>
      <w:r w:rsidRPr="0086123E">
        <w:rPr>
          <w:rFonts w:ascii="Calibri" w:hAnsi="Calibri" w:cs="Calibri"/>
        </w:rPr>
        <w:t>Report, prepared by New Zealand Heritage Properties Ltd, dated March 2024 and</w:t>
      </w:r>
      <w:r w:rsidR="00BA1124" w:rsidRPr="0086123E">
        <w:rPr>
          <w:rFonts w:ascii="Calibri" w:hAnsi="Calibri" w:cs="Calibri"/>
        </w:rPr>
        <w:t xml:space="preserve"> </w:t>
      </w:r>
      <w:r w:rsidRPr="0086123E">
        <w:rPr>
          <w:rFonts w:ascii="Calibri" w:hAnsi="Calibri" w:cs="Calibri"/>
        </w:rPr>
        <w:t xml:space="preserve">provided as part of the </w:t>
      </w:r>
      <w:r w:rsidRPr="0086123E">
        <w:rPr>
          <w:rFonts w:ascii="Calibri" w:hAnsi="Calibri" w:cs="Calibri"/>
        </w:rPr>
        <w:lastRenderedPageBreak/>
        <w:t>application for RC230325</w:t>
      </w:r>
      <w:r w:rsidR="00510F70" w:rsidRPr="0086123E">
        <w:rPr>
          <w:rFonts w:ascii="Calibri" w:hAnsi="Calibri" w:cs="Calibri"/>
        </w:rPr>
        <w:t xml:space="preserve">, and any </w:t>
      </w:r>
      <w:r w:rsidR="008C32F9" w:rsidRPr="0086123E">
        <w:rPr>
          <w:rFonts w:ascii="Calibri" w:hAnsi="Calibri" w:cs="Calibri"/>
        </w:rPr>
        <w:t>subsequent version</w:t>
      </w:r>
      <w:r w:rsidR="00343CF6" w:rsidRPr="0086123E">
        <w:rPr>
          <w:rFonts w:ascii="Calibri" w:hAnsi="Calibri" w:cs="Calibri"/>
        </w:rPr>
        <w:t>s</w:t>
      </w:r>
      <w:r w:rsidR="008C32F9" w:rsidRPr="0086123E">
        <w:rPr>
          <w:rFonts w:ascii="Calibri" w:hAnsi="Calibri" w:cs="Calibri"/>
        </w:rPr>
        <w:t xml:space="preserve"> </w:t>
      </w:r>
      <w:r w:rsidR="00343CF6" w:rsidRPr="0086123E">
        <w:rPr>
          <w:rFonts w:ascii="Calibri" w:hAnsi="Calibri" w:cs="Calibri"/>
        </w:rPr>
        <w:t>if</w:t>
      </w:r>
      <w:r w:rsidR="008C32F9" w:rsidRPr="0086123E">
        <w:rPr>
          <w:rFonts w:ascii="Calibri" w:hAnsi="Calibri" w:cs="Calibri"/>
        </w:rPr>
        <w:t xml:space="preserve"> </w:t>
      </w:r>
      <w:r w:rsidR="00343CF6" w:rsidRPr="0086123E">
        <w:rPr>
          <w:rFonts w:ascii="Calibri" w:hAnsi="Calibri" w:cs="Calibri"/>
        </w:rPr>
        <w:t>modifications</w:t>
      </w:r>
      <w:r w:rsidR="008C32F9" w:rsidRPr="0086123E">
        <w:rPr>
          <w:rFonts w:ascii="Calibri" w:hAnsi="Calibri" w:cs="Calibri"/>
        </w:rPr>
        <w:t xml:space="preserve"> are required by </w:t>
      </w:r>
      <w:r w:rsidR="00343CF6" w:rsidRPr="0086123E">
        <w:rPr>
          <w:rFonts w:ascii="Calibri" w:hAnsi="Calibri" w:cs="Calibri"/>
        </w:rPr>
        <w:t>Heritage</w:t>
      </w:r>
      <w:r w:rsidR="008C32F9" w:rsidRPr="0086123E">
        <w:rPr>
          <w:rFonts w:ascii="Calibri" w:hAnsi="Calibri" w:cs="Calibri"/>
        </w:rPr>
        <w:t xml:space="preserve"> New Zealand Pouhere Taonga</w:t>
      </w:r>
      <w:r w:rsidR="00343CF6" w:rsidRPr="0086123E">
        <w:rPr>
          <w:rFonts w:ascii="Calibri" w:hAnsi="Calibri" w:cs="Calibri"/>
        </w:rPr>
        <w:t>. Any subsequent editions of the Archaeological Report must be provided to Central Otago District Council within one month of the changes being made.</w:t>
      </w:r>
    </w:p>
    <w:p w14:paraId="0A45F814" w14:textId="77777777" w:rsidR="003D1C9E" w:rsidRDefault="003D1C9E" w:rsidP="003D1C9E">
      <w:pPr>
        <w:pStyle w:val="ListParagraph"/>
        <w:spacing w:before="120" w:after="120" w:line="360" w:lineRule="auto"/>
        <w:ind w:left="360"/>
        <w:rPr>
          <w:rFonts w:ascii="Calibri" w:hAnsi="Calibri" w:cs="Calibri"/>
        </w:rPr>
      </w:pPr>
    </w:p>
    <w:p w14:paraId="651FFC5A" w14:textId="4EE7D0E4" w:rsidR="0097236A" w:rsidRPr="0086123E" w:rsidRDefault="003D1C9E" w:rsidP="001B23BA">
      <w:pPr>
        <w:pStyle w:val="ListParagraph"/>
        <w:numPr>
          <w:ilvl w:val="0"/>
          <w:numId w:val="2"/>
        </w:numPr>
        <w:spacing w:before="120" w:after="120" w:line="360" w:lineRule="auto"/>
        <w:rPr>
          <w:rFonts w:ascii="Calibri" w:hAnsi="Calibri" w:cs="Calibri"/>
        </w:rPr>
      </w:pPr>
      <w:r>
        <w:rPr>
          <w:rFonts w:ascii="Calibri" w:hAnsi="Calibri" w:cs="Calibri"/>
        </w:rPr>
        <w:t xml:space="preserve">Manawhenua representatives </w:t>
      </w:r>
      <w:r w:rsidR="00AB0A0E">
        <w:rPr>
          <w:rFonts w:ascii="Calibri" w:hAnsi="Calibri" w:cs="Calibri"/>
        </w:rPr>
        <w:t xml:space="preserve">from </w:t>
      </w:r>
      <w:proofErr w:type="spellStart"/>
      <w:r w:rsidR="00AB0A0E" w:rsidRPr="00935BEE">
        <w:t>Kāti</w:t>
      </w:r>
      <w:proofErr w:type="spellEnd"/>
      <w:r w:rsidR="00AB0A0E" w:rsidRPr="00935BEE">
        <w:t xml:space="preserve"> Huirapa Rūnaka ki </w:t>
      </w:r>
      <w:proofErr w:type="spellStart"/>
      <w:r w:rsidR="00AB0A0E" w:rsidRPr="00935BEE">
        <w:t>Puketeraki</w:t>
      </w:r>
      <w:proofErr w:type="spellEnd"/>
      <w:r w:rsidR="00AB0A0E" w:rsidRPr="00935BEE">
        <w:t xml:space="preserve">, Te Rūnanga o </w:t>
      </w:r>
      <w:proofErr w:type="spellStart"/>
      <w:r w:rsidR="00AB0A0E" w:rsidRPr="00935BEE">
        <w:t>Ōtākou</w:t>
      </w:r>
      <w:proofErr w:type="spellEnd"/>
      <w:r w:rsidR="00AB0A0E" w:rsidRPr="00935BEE">
        <w:t xml:space="preserve"> and Hokonui Rūnanga</w:t>
      </w:r>
      <w:r w:rsidR="007D4FCE">
        <w:t>,</w:t>
      </w:r>
      <w:r w:rsidR="00AB0A0E" w:rsidRPr="00935BEE">
        <w:t xml:space="preserve"> </w:t>
      </w:r>
      <w:r>
        <w:rPr>
          <w:rFonts w:ascii="Calibri" w:hAnsi="Calibri" w:cs="Calibri"/>
        </w:rPr>
        <w:t>shall be invited to attend test trenching works specified in</w:t>
      </w:r>
      <w:r w:rsidR="00EF78B5">
        <w:rPr>
          <w:rFonts w:ascii="Calibri" w:hAnsi="Calibri" w:cs="Calibri"/>
        </w:rPr>
        <w:t xml:space="preserve"> Figure 9-4 of</w:t>
      </w:r>
      <w:r>
        <w:rPr>
          <w:rFonts w:ascii="Calibri" w:hAnsi="Calibri" w:cs="Calibri"/>
        </w:rPr>
        <w:t xml:space="preserve"> the Archaeological Report.</w:t>
      </w:r>
      <w:r w:rsidR="00743A5A">
        <w:rPr>
          <w:rFonts w:ascii="Calibri" w:hAnsi="Calibri" w:cs="Calibri"/>
        </w:rPr>
        <w:t xml:space="preserve"> Manawhenua shall be given at least 10 working </w:t>
      </w:r>
      <w:proofErr w:type="spellStart"/>
      <w:r w:rsidR="00743A5A">
        <w:rPr>
          <w:rFonts w:ascii="Calibri" w:hAnsi="Calibri" w:cs="Calibri"/>
        </w:rPr>
        <w:t>days notice</w:t>
      </w:r>
      <w:proofErr w:type="spellEnd"/>
      <w:r w:rsidR="00743A5A">
        <w:rPr>
          <w:rFonts w:ascii="Calibri" w:hAnsi="Calibri" w:cs="Calibri"/>
        </w:rPr>
        <w:t xml:space="preserve"> of the </w:t>
      </w:r>
      <w:r w:rsidR="001953BB">
        <w:rPr>
          <w:rFonts w:ascii="Calibri" w:hAnsi="Calibri" w:cs="Calibri"/>
        </w:rPr>
        <w:t>start date of the test trenching.</w:t>
      </w:r>
      <w:r>
        <w:rPr>
          <w:rFonts w:ascii="Calibri" w:hAnsi="Calibri" w:cs="Calibri"/>
        </w:rPr>
        <w:t xml:space="preserve"> </w:t>
      </w:r>
    </w:p>
    <w:p w14:paraId="0F816FCB" w14:textId="77777777" w:rsidR="00DF2A5F" w:rsidRPr="00FF768C" w:rsidRDefault="00DF2A5F" w:rsidP="00DF2A5F">
      <w:pPr>
        <w:pStyle w:val="ListParagraph"/>
        <w:spacing w:before="120" w:after="120" w:line="360" w:lineRule="auto"/>
        <w:ind w:left="360"/>
        <w:rPr>
          <w:rFonts w:ascii="Calibri" w:hAnsi="Calibri" w:cs="Calibri"/>
        </w:rPr>
      </w:pPr>
    </w:p>
    <w:p w14:paraId="3CBAD9B0" w14:textId="03B26D03" w:rsidR="00B25B57" w:rsidRDefault="00B25B57" w:rsidP="001B23BA">
      <w:pPr>
        <w:spacing w:before="120" w:after="120" w:line="360" w:lineRule="auto"/>
        <w:rPr>
          <w:rFonts w:ascii="Calibri" w:hAnsi="Calibri" w:cs="Calibri"/>
          <w:b/>
          <w:bCs/>
        </w:rPr>
      </w:pPr>
      <w:r>
        <w:rPr>
          <w:rFonts w:ascii="Calibri" w:hAnsi="Calibri" w:cs="Calibri"/>
          <w:b/>
          <w:bCs/>
        </w:rPr>
        <w:t>Geotechnical</w:t>
      </w:r>
    </w:p>
    <w:p w14:paraId="77545A0F" w14:textId="77777777" w:rsidR="00B25B57" w:rsidRPr="00B25B57" w:rsidRDefault="00B25B57" w:rsidP="00B25B57">
      <w:pPr>
        <w:pStyle w:val="ListParagraph"/>
        <w:numPr>
          <w:ilvl w:val="0"/>
          <w:numId w:val="2"/>
        </w:numPr>
        <w:spacing w:before="120" w:after="120" w:line="360" w:lineRule="auto"/>
        <w:rPr>
          <w:rFonts w:ascii="Calibri" w:hAnsi="Calibri" w:cs="Calibri"/>
        </w:rPr>
      </w:pPr>
      <w:r w:rsidRPr="00B25B57">
        <w:rPr>
          <w:rFonts w:ascii="Calibri" w:hAnsi="Calibri" w:cs="Calibri"/>
        </w:rPr>
        <w:t>Batter angles of the mine pit adjacent to Teviot Road shall be no steeper than 45 degrees unless specifically advised by a suitably qualified geotechnical expert. This advice shall be in writing and a copy provided to Central Otago District Council.</w:t>
      </w:r>
    </w:p>
    <w:p w14:paraId="5765CC1D" w14:textId="77777777" w:rsidR="00B25B57" w:rsidRDefault="00B25B57" w:rsidP="001B23BA">
      <w:pPr>
        <w:spacing w:before="120" w:after="120" w:line="360" w:lineRule="auto"/>
        <w:rPr>
          <w:rFonts w:ascii="Calibri" w:hAnsi="Calibri" w:cs="Calibri"/>
          <w:b/>
          <w:bCs/>
        </w:rPr>
      </w:pPr>
    </w:p>
    <w:p w14:paraId="2A41E3DF" w14:textId="543CD4C1" w:rsidR="007266D7" w:rsidRPr="00FF768C" w:rsidRDefault="007266D7" w:rsidP="001B23BA">
      <w:pPr>
        <w:spacing w:before="120" w:after="120" w:line="360" w:lineRule="auto"/>
        <w:rPr>
          <w:rFonts w:ascii="Calibri" w:hAnsi="Calibri" w:cs="Calibri"/>
          <w:b/>
          <w:bCs/>
        </w:rPr>
      </w:pPr>
      <w:r w:rsidRPr="00FF768C">
        <w:rPr>
          <w:rFonts w:ascii="Calibri" w:hAnsi="Calibri" w:cs="Calibri"/>
          <w:b/>
          <w:bCs/>
        </w:rPr>
        <w:t>Closure and rehabilitation</w:t>
      </w:r>
    </w:p>
    <w:p w14:paraId="5A72A51A" w14:textId="7DC0528B" w:rsidR="00A13901" w:rsidRPr="00A13901" w:rsidRDefault="00A13901" w:rsidP="00A13901">
      <w:pPr>
        <w:pStyle w:val="ListParagraph"/>
        <w:numPr>
          <w:ilvl w:val="0"/>
          <w:numId w:val="2"/>
        </w:numPr>
        <w:spacing w:before="120" w:after="120" w:line="360" w:lineRule="auto"/>
      </w:pPr>
      <w:r w:rsidRPr="00A13901">
        <w:rPr>
          <w:rFonts w:ascii="Calibri" w:hAnsi="Calibri" w:cs="Calibri"/>
        </w:rPr>
        <w:t>Within</w:t>
      </w:r>
      <w:r w:rsidRPr="00A13901">
        <w:t xml:space="preserve"> twelve months of the commencement of consent, the consent holder shall provide a </w:t>
      </w:r>
      <w:r w:rsidR="00AC0A74">
        <w:t>R</w:t>
      </w:r>
      <w:r w:rsidRPr="00A13901">
        <w:t xml:space="preserve">ehabilitation </w:t>
      </w:r>
      <w:r w:rsidR="00AC0A74">
        <w:t>P</w:t>
      </w:r>
      <w:r w:rsidRPr="00A13901">
        <w:t>lan which addresses the following matters:</w:t>
      </w:r>
    </w:p>
    <w:p w14:paraId="7B34CC28" w14:textId="77777777" w:rsidR="00A13901" w:rsidRPr="00A13901" w:rsidRDefault="00A13901" w:rsidP="00A13901">
      <w:pPr>
        <w:pStyle w:val="ListParagraph"/>
        <w:numPr>
          <w:ilvl w:val="1"/>
          <w:numId w:val="28"/>
        </w:numPr>
        <w:spacing w:before="240" w:after="100" w:afterAutospacing="1" w:line="360" w:lineRule="auto"/>
        <w:contextualSpacing w:val="0"/>
        <w:jc w:val="both"/>
      </w:pPr>
      <w:r w:rsidRPr="00A13901">
        <w:t>The final surface contour of land following completion of mining, including any on-site drainage patterns. The final site contour is to integrate with the surrounding landform and restore the site to its pre-existing landform, except that the Council green waste tip on Section 92 Block VIII Benger SD is to be filled in and the tailings dump on Section 90 Block VIII Benger SD is to be removed.</w:t>
      </w:r>
    </w:p>
    <w:p w14:paraId="33890215" w14:textId="77777777" w:rsidR="00A13901" w:rsidRPr="00A13901" w:rsidRDefault="00A13901" w:rsidP="00A13901">
      <w:pPr>
        <w:pStyle w:val="ListParagraph"/>
        <w:numPr>
          <w:ilvl w:val="1"/>
          <w:numId w:val="28"/>
        </w:numPr>
        <w:spacing w:before="240" w:after="100" w:afterAutospacing="1" w:line="360" w:lineRule="auto"/>
        <w:contextualSpacing w:val="0"/>
        <w:jc w:val="both"/>
      </w:pPr>
      <w:r w:rsidRPr="00A13901">
        <w:t>Methods to preserve topsoil and restore agricultural productivity of the mined land.</w:t>
      </w:r>
    </w:p>
    <w:p w14:paraId="2A21BAAB" w14:textId="77777777" w:rsidR="00A13901" w:rsidRPr="00A13901" w:rsidRDefault="00A13901" w:rsidP="00A13901">
      <w:pPr>
        <w:pStyle w:val="ListParagraph"/>
        <w:numPr>
          <w:ilvl w:val="1"/>
          <w:numId w:val="28"/>
        </w:numPr>
        <w:spacing w:before="240" w:after="100" w:afterAutospacing="1" w:line="360" w:lineRule="auto"/>
        <w:contextualSpacing w:val="0"/>
        <w:jc w:val="both"/>
      </w:pPr>
      <w:r w:rsidRPr="00A13901">
        <w:t>Methods and timeframes for rehabilitation of mined land, including backfilling, regressing and reinstatement of farm infrastructure.</w:t>
      </w:r>
    </w:p>
    <w:p w14:paraId="6B030032" w14:textId="77777777" w:rsidR="00A13901" w:rsidRPr="00A13901" w:rsidRDefault="00A13901" w:rsidP="00A13901">
      <w:pPr>
        <w:pStyle w:val="ListParagraph"/>
        <w:numPr>
          <w:ilvl w:val="1"/>
          <w:numId w:val="28"/>
        </w:numPr>
        <w:spacing w:before="240" w:after="100" w:afterAutospacing="1" w:line="360" w:lineRule="auto"/>
        <w:contextualSpacing w:val="0"/>
        <w:jc w:val="both"/>
      </w:pPr>
      <w:r w:rsidRPr="00A13901">
        <w:t>Methods for ecological enhancement in a non-agricultural location near to the site.</w:t>
      </w:r>
    </w:p>
    <w:p w14:paraId="6D2B6257" w14:textId="77777777" w:rsidR="00A13901" w:rsidRPr="00A13901" w:rsidRDefault="00A13901" w:rsidP="00A13901">
      <w:pPr>
        <w:pStyle w:val="ListParagraph"/>
        <w:spacing w:before="240" w:after="100" w:afterAutospacing="1" w:line="360" w:lineRule="auto"/>
        <w:ind w:left="426"/>
        <w:contextualSpacing w:val="0"/>
        <w:jc w:val="both"/>
      </w:pPr>
      <w:r w:rsidRPr="00A13901">
        <w:t xml:space="preserve">A copy of the draft rehabilitation plan shall be provided to </w:t>
      </w:r>
      <w:proofErr w:type="spellStart"/>
      <w:r w:rsidRPr="00A13901">
        <w:t>Kāti</w:t>
      </w:r>
      <w:proofErr w:type="spellEnd"/>
      <w:r w:rsidRPr="00A13901">
        <w:t xml:space="preserve"> Huirapa Rūnaka ki </w:t>
      </w:r>
      <w:proofErr w:type="spellStart"/>
      <w:r w:rsidRPr="00A13901">
        <w:t>Puketeraki</w:t>
      </w:r>
      <w:proofErr w:type="spellEnd"/>
      <w:r w:rsidRPr="00A13901">
        <w:t xml:space="preserve">, Te Rūnanga o </w:t>
      </w:r>
      <w:proofErr w:type="spellStart"/>
      <w:r w:rsidRPr="00A13901">
        <w:t>Ōtākou</w:t>
      </w:r>
      <w:proofErr w:type="spellEnd"/>
      <w:r w:rsidRPr="00A13901">
        <w:t xml:space="preserve"> and Hokonui Rūnanga (Kā Rūnaka) via Aukaha. Kā Rūnaka shall be </w:t>
      </w:r>
      <w:r w:rsidRPr="00A13901">
        <w:lastRenderedPageBreak/>
        <w:t xml:space="preserve">afforded a minimum of 20 working days to provide feedback on the draft rehabilitation plan. The consent holder shall provide to the Central Otago District Council a copy of the rehabilitation plan and Kā Rūnaka feedback. </w:t>
      </w:r>
    </w:p>
    <w:p w14:paraId="7D894BDE" w14:textId="2368ED28" w:rsidR="007266D7" w:rsidRDefault="007266D7"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When the mining operation is complete, the Rehabilitation Plan shall</w:t>
      </w:r>
      <w:r w:rsidR="00BA1124" w:rsidRPr="00FF768C">
        <w:rPr>
          <w:rFonts w:ascii="Calibri" w:hAnsi="Calibri" w:cs="Calibri"/>
        </w:rPr>
        <w:t xml:space="preserve"> </w:t>
      </w:r>
      <w:r w:rsidRPr="00FF768C">
        <w:rPr>
          <w:rFonts w:ascii="Calibri" w:hAnsi="Calibri" w:cs="Calibri"/>
        </w:rPr>
        <w:t xml:space="preserve">be implemented. </w:t>
      </w:r>
      <w:r w:rsidR="0076143F">
        <w:rPr>
          <w:rFonts w:ascii="Calibri" w:hAnsi="Calibri" w:cs="Calibri"/>
        </w:rPr>
        <w:t>R</w:t>
      </w:r>
      <w:r w:rsidRPr="00FF768C">
        <w:rPr>
          <w:rFonts w:ascii="Calibri" w:hAnsi="Calibri" w:cs="Calibri"/>
        </w:rPr>
        <w:t>ehabilitation</w:t>
      </w:r>
      <w:r w:rsidR="0076143F">
        <w:rPr>
          <w:rFonts w:ascii="Calibri" w:hAnsi="Calibri" w:cs="Calibri"/>
        </w:rPr>
        <w:t xml:space="preserve"> of the entire site</w:t>
      </w:r>
      <w:r w:rsidRPr="00FF768C">
        <w:rPr>
          <w:rFonts w:ascii="Calibri" w:hAnsi="Calibri" w:cs="Calibri"/>
        </w:rPr>
        <w:t xml:space="preserve"> is to be completed </w:t>
      </w:r>
      <w:r w:rsidR="008866F6" w:rsidRPr="00FF768C">
        <w:rPr>
          <w:rFonts w:ascii="Calibri" w:hAnsi="Calibri" w:cs="Calibri"/>
        </w:rPr>
        <w:t xml:space="preserve">prior to </w:t>
      </w:r>
      <w:r w:rsidR="00A61C2D" w:rsidRPr="00FF768C">
        <w:rPr>
          <w:rFonts w:ascii="Calibri" w:hAnsi="Calibri" w:cs="Calibri"/>
        </w:rPr>
        <w:t>this resource consent expiring</w:t>
      </w:r>
      <w:r w:rsidRPr="00FF768C">
        <w:rPr>
          <w:rFonts w:ascii="Calibri" w:hAnsi="Calibri" w:cs="Calibri"/>
        </w:rPr>
        <w:t>.</w:t>
      </w:r>
    </w:p>
    <w:p w14:paraId="46304882" w14:textId="77777777" w:rsidR="00AC0A74" w:rsidRPr="00FF768C" w:rsidRDefault="00AC0A74" w:rsidP="00AC0A74">
      <w:pPr>
        <w:pStyle w:val="ListParagraph"/>
        <w:spacing w:before="120" w:after="120" w:line="360" w:lineRule="auto"/>
        <w:ind w:left="360"/>
        <w:rPr>
          <w:rFonts w:ascii="Calibri" w:hAnsi="Calibri" w:cs="Calibri"/>
        </w:rPr>
      </w:pPr>
    </w:p>
    <w:p w14:paraId="17307FE2" w14:textId="77777777" w:rsidR="007266D7" w:rsidRPr="00FF768C" w:rsidRDefault="007266D7" w:rsidP="001B23BA">
      <w:pPr>
        <w:spacing w:before="120" w:after="120" w:line="360" w:lineRule="auto"/>
        <w:rPr>
          <w:rFonts w:ascii="Calibri" w:hAnsi="Calibri" w:cs="Calibri"/>
          <w:b/>
          <w:bCs/>
        </w:rPr>
      </w:pPr>
      <w:r w:rsidRPr="00FF768C">
        <w:rPr>
          <w:rFonts w:ascii="Calibri" w:hAnsi="Calibri" w:cs="Calibri"/>
          <w:b/>
          <w:bCs/>
        </w:rPr>
        <w:t>Bond</w:t>
      </w:r>
    </w:p>
    <w:p w14:paraId="502753B7" w14:textId="1AD33F3A" w:rsidR="008905D7" w:rsidRPr="00FF768C" w:rsidRDefault="00A1556D"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Prior to the first exercise of these consents, the consent holder must enter into an enforceable written agreement acceptable to the </w:t>
      </w:r>
      <w:r w:rsidR="008905D7" w:rsidRPr="00FF768C">
        <w:rPr>
          <w:rFonts w:ascii="Calibri" w:hAnsi="Calibri" w:cs="Calibri"/>
        </w:rPr>
        <w:t>Central Otago District Council</w:t>
      </w:r>
      <w:r w:rsidRPr="00FF768C">
        <w:rPr>
          <w:rFonts w:ascii="Calibri" w:hAnsi="Calibri" w:cs="Calibri"/>
        </w:rPr>
        <w:t xml:space="preserve">, that provides for a bond in favour of </w:t>
      </w:r>
      <w:r w:rsidR="008905D7" w:rsidRPr="00FF768C">
        <w:rPr>
          <w:rFonts w:ascii="Calibri" w:hAnsi="Calibri" w:cs="Calibri"/>
        </w:rPr>
        <w:t xml:space="preserve">Central Otago District Council </w:t>
      </w:r>
      <w:r w:rsidRPr="00FF768C">
        <w:rPr>
          <w:rFonts w:ascii="Calibri" w:hAnsi="Calibri" w:cs="Calibri"/>
        </w:rPr>
        <w:t xml:space="preserve">pursuant to sections 108(2)(b) and 108A of the Resource Management Act 1991. The purpose of the bond is to </w:t>
      </w:r>
      <w:r w:rsidR="008905D7" w:rsidRPr="00FF768C">
        <w:rPr>
          <w:rFonts w:ascii="Calibri" w:hAnsi="Calibri" w:cs="Calibri"/>
        </w:rPr>
        <w:t xml:space="preserve">for implementing the Closure and Rehabilitation Plan as detailed in Condition </w:t>
      </w:r>
      <w:r w:rsidR="00E272D5" w:rsidRPr="00FF768C">
        <w:rPr>
          <w:rFonts w:ascii="Calibri" w:hAnsi="Calibri" w:cs="Calibri"/>
        </w:rPr>
        <w:t>(</w:t>
      </w:r>
      <w:r w:rsidR="00106468" w:rsidRPr="00FF768C">
        <w:rPr>
          <w:rFonts w:ascii="Calibri" w:hAnsi="Calibri" w:cs="Calibri"/>
        </w:rPr>
        <w:t>49</w:t>
      </w:r>
      <w:r w:rsidR="00E272D5" w:rsidRPr="00FF768C">
        <w:rPr>
          <w:rFonts w:ascii="Calibri" w:hAnsi="Calibri" w:cs="Calibri"/>
        </w:rPr>
        <w:t>)</w:t>
      </w:r>
      <w:r w:rsidRPr="00FF768C">
        <w:rPr>
          <w:rFonts w:ascii="Calibri" w:hAnsi="Calibri" w:cs="Calibri"/>
        </w:rPr>
        <w:t xml:space="preserve">, in the event of any default by the </w:t>
      </w:r>
      <w:r w:rsidR="008905D7" w:rsidRPr="00FF768C">
        <w:rPr>
          <w:rFonts w:ascii="Calibri" w:hAnsi="Calibri" w:cs="Calibri"/>
        </w:rPr>
        <w:t>C</w:t>
      </w:r>
      <w:r w:rsidRPr="00FF768C">
        <w:rPr>
          <w:rFonts w:ascii="Calibri" w:hAnsi="Calibri" w:cs="Calibri"/>
        </w:rPr>
        <w:t xml:space="preserve">onsent </w:t>
      </w:r>
      <w:r w:rsidR="008905D7" w:rsidRPr="00FF768C">
        <w:rPr>
          <w:rFonts w:ascii="Calibri" w:hAnsi="Calibri" w:cs="Calibri"/>
        </w:rPr>
        <w:t>H</w:t>
      </w:r>
      <w:r w:rsidRPr="00FF768C">
        <w:rPr>
          <w:rFonts w:ascii="Calibri" w:hAnsi="Calibri" w:cs="Calibri"/>
        </w:rPr>
        <w:t>older</w:t>
      </w:r>
      <w:r w:rsidR="008905D7" w:rsidRPr="00FF768C">
        <w:rPr>
          <w:rFonts w:ascii="Calibri" w:hAnsi="Calibri" w:cs="Calibri"/>
        </w:rPr>
        <w:t>.</w:t>
      </w:r>
    </w:p>
    <w:p w14:paraId="4AA02771" w14:textId="77777777" w:rsidR="008905D7" w:rsidRPr="00FF768C" w:rsidRDefault="00A1556D"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The bond must be a cash bond or bank bond provided by a registered trading bank of New </w:t>
      </w:r>
      <w:proofErr w:type="gramStart"/>
      <w:r w:rsidRPr="00FF768C">
        <w:rPr>
          <w:rFonts w:ascii="Calibri" w:hAnsi="Calibri" w:cs="Calibri"/>
        </w:rPr>
        <w:t>Zealand;</w:t>
      </w:r>
      <w:proofErr w:type="gramEnd"/>
      <w:r w:rsidRPr="00FF768C">
        <w:rPr>
          <w:rFonts w:ascii="Calibri" w:hAnsi="Calibri" w:cs="Calibri"/>
        </w:rPr>
        <w:t xml:space="preserve"> acceptable to the </w:t>
      </w:r>
      <w:r w:rsidR="008905D7" w:rsidRPr="00FF768C">
        <w:rPr>
          <w:rFonts w:ascii="Calibri" w:hAnsi="Calibri" w:cs="Calibri"/>
        </w:rPr>
        <w:t>Central Otago District Council</w:t>
      </w:r>
      <w:r w:rsidRPr="00FF768C">
        <w:rPr>
          <w:rFonts w:ascii="Calibri" w:hAnsi="Calibri" w:cs="Calibri"/>
        </w:rPr>
        <w:t>.</w:t>
      </w:r>
    </w:p>
    <w:p w14:paraId="7107A9F4" w14:textId="298284F7" w:rsidR="00C92CE7" w:rsidRPr="00FF768C" w:rsidRDefault="00A1556D"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The bond amount must be sufficient to cover the activities listed in Condition </w:t>
      </w:r>
      <w:r w:rsidR="00E272D5" w:rsidRPr="00FF768C">
        <w:rPr>
          <w:rFonts w:ascii="Calibri" w:hAnsi="Calibri" w:cs="Calibri"/>
        </w:rPr>
        <w:t>(</w:t>
      </w:r>
      <w:r w:rsidR="00106468" w:rsidRPr="00FF768C">
        <w:rPr>
          <w:rFonts w:ascii="Calibri" w:hAnsi="Calibri" w:cs="Calibri"/>
        </w:rPr>
        <w:t>49</w:t>
      </w:r>
      <w:r w:rsidR="00E272D5" w:rsidRPr="00FF768C">
        <w:rPr>
          <w:rFonts w:ascii="Calibri" w:hAnsi="Calibri" w:cs="Calibri"/>
        </w:rPr>
        <w:t>)</w:t>
      </w:r>
      <w:r w:rsidRPr="00FF768C">
        <w:rPr>
          <w:rFonts w:ascii="Calibri" w:hAnsi="Calibri" w:cs="Calibri"/>
        </w:rPr>
        <w:t>.</w:t>
      </w:r>
    </w:p>
    <w:p w14:paraId="5A56A4D7" w14:textId="51E7809E" w:rsidR="00C92CE7" w:rsidRPr="00FF768C" w:rsidRDefault="00A1556D"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The </w:t>
      </w:r>
      <w:r w:rsidR="008905D7" w:rsidRPr="00FF768C">
        <w:rPr>
          <w:rFonts w:ascii="Calibri" w:hAnsi="Calibri" w:cs="Calibri"/>
        </w:rPr>
        <w:t>C</w:t>
      </w:r>
      <w:r w:rsidRPr="00FF768C">
        <w:rPr>
          <w:rFonts w:ascii="Calibri" w:hAnsi="Calibri" w:cs="Calibri"/>
        </w:rPr>
        <w:t xml:space="preserve">onsent </w:t>
      </w:r>
      <w:r w:rsidR="008905D7" w:rsidRPr="00FF768C">
        <w:rPr>
          <w:rFonts w:ascii="Calibri" w:hAnsi="Calibri" w:cs="Calibri"/>
        </w:rPr>
        <w:t>H</w:t>
      </w:r>
      <w:r w:rsidRPr="00FF768C">
        <w:rPr>
          <w:rFonts w:ascii="Calibri" w:hAnsi="Calibri" w:cs="Calibri"/>
        </w:rPr>
        <w:t xml:space="preserve">older must engage suitably qualified and experienced persons to assess the maximum costs of the activities listed in Condition </w:t>
      </w:r>
      <w:r w:rsidR="00E272D5" w:rsidRPr="00FF768C">
        <w:rPr>
          <w:rFonts w:ascii="Calibri" w:hAnsi="Calibri" w:cs="Calibri"/>
        </w:rPr>
        <w:t>(</w:t>
      </w:r>
      <w:r w:rsidR="00106468" w:rsidRPr="00FF768C">
        <w:rPr>
          <w:rFonts w:ascii="Calibri" w:hAnsi="Calibri" w:cs="Calibri"/>
        </w:rPr>
        <w:t>49</w:t>
      </w:r>
      <w:r w:rsidR="00E272D5" w:rsidRPr="00FF768C">
        <w:rPr>
          <w:rFonts w:ascii="Calibri" w:hAnsi="Calibri" w:cs="Calibri"/>
        </w:rPr>
        <w:t>)</w:t>
      </w:r>
      <w:r w:rsidRPr="00FF768C">
        <w:rPr>
          <w:rFonts w:ascii="Calibri" w:hAnsi="Calibri" w:cs="Calibri"/>
        </w:rPr>
        <w:t xml:space="preserve"> and to subsequently peer review that assessment.</w:t>
      </w:r>
    </w:p>
    <w:p w14:paraId="17E7C920" w14:textId="187AFD2B" w:rsidR="00C92CE7" w:rsidRPr="00FF768C" w:rsidRDefault="00A1556D"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The bond amount may be adjusted by the </w:t>
      </w:r>
      <w:r w:rsidR="00C92CE7" w:rsidRPr="00FF768C">
        <w:rPr>
          <w:rFonts w:ascii="Calibri" w:hAnsi="Calibri" w:cs="Calibri"/>
        </w:rPr>
        <w:t xml:space="preserve">Central Otago District Council </w:t>
      </w:r>
      <w:r w:rsidRPr="00FF768C">
        <w:rPr>
          <w:rFonts w:ascii="Calibri" w:hAnsi="Calibri" w:cs="Calibri"/>
        </w:rPr>
        <w:t>giving notice on the fifth anniversary of the commencement of th</w:t>
      </w:r>
      <w:r w:rsidR="000B093F">
        <w:rPr>
          <w:rFonts w:ascii="Calibri" w:hAnsi="Calibri" w:cs="Calibri"/>
        </w:rPr>
        <w:t>is</w:t>
      </w:r>
      <w:r w:rsidRPr="00FF768C">
        <w:rPr>
          <w:rFonts w:ascii="Calibri" w:hAnsi="Calibri" w:cs="Calibri"/>
        </w:rPr>
        <w:t xml:space="preserve"> consent and every five years thereafter.  The consent holder must provide a report to the </w:t>
      </w:r>
      <w:r w:rsidR="00C92CE7" w:rsidRPr="00FF768C">
        <w:rPr>
          <w:rFonts w:ascii="Calibri" w:hAnsi="Calibri" w:cs="Calibri"/>
        </w:rPr>
        <w:t xml:space="preserve">Central Otago District Council </w:t>
      </w:r>
      <w:r w:rsidRPr="00FF768C">
        <w:rPr>
          <w:rFonts w:ascii="Calibri" w:hAnsi="Calibri" w:cs="Calibri"/>
        </w:rPr>
        <w:t xml:space="preserve">which addresses whether the bond quantum should be revised.  The purpose of the adjustment is to reflect changes in the risk profile of the </w:t>
      </w:r>
      <w:r w:rsidR="00F71016">
        <w:rPr>
          <w:rFonts w:ascii="Calibri" w:hAnsi="Calibri" w:cs="Calibri"/>
        </w:rPr>
        <w:t>mine</w:t>
      </w:r>
      <w:r w:rsidRPr="00FF768C">
        <w:rPr>
          <w:rFonts w:ascii="Calibri" w:hAnsi="Calibri" w:cs="Calibri"/>
        </w:rPr>
        <w:t xml:space="preserve"> or to the Consumer Price Index.  The </w:t>
      </w:r>
      <w:r w:rsidR="00C92CE7" w:rsidRPr="00FF768C">
        <w:rPr>
          <w:rFonts w:ascii="Calibri" w:hAnsi="Calibri" w:cs="Calibri"/>
        </w:rPr>
        <w:t xml:space="preserve">Central Otago District Council </w:t>
      </w:r>
      <w:r w:rsidRPr="00FF768C">
        <w:rPr>
          <w:rFonts w:ascii="Calibri" w:hAnsi="Calibri" w:cs="Calibri"/>
        </w:rPr>
        <w:t>must engage a suitably qualified and experienced person to peer review the report and respond within two months of receipt of the report on the appropriateness of any proposed revised bond quantum.</w:t>
      </w:r>
    </w:p>
    <w:p w14:paraId="43F8A919" w14:textId="5B177428" w:rsidR="00C92CE7" w:rsidRPr="00FF768C" w:rsidRDefault="00A1556D"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If the consent holder and the </w:t>
      </w:r>
      <w:r w:rsidR="00C92CE7" w:rsidRPr="00FF768C">
        <w:rPr>
          <w:rFonts w:ascii="Calibri" w:hAnsi="Calibri" w:cs="Calibri"/>
        </w:rPr>
        <w:t xml:space="preserve">Central Otago District Council </w:t>
      </w:r>
      <w:r w:rsidRPr="00FF768C">
        <w:rPr>
          <w:rFonts w:ascii="Calibri" w:hAnsi="Calibri" w:cs="Calibri"/>
        </w:rPr>
        <w:t>cannot agree on the terms of the bond, the dispute must be resolved through an agreed disputes resolution process or referred to arbitration.</w:t>
      </w:r>
    </w:p>
    <w:p w14:paraId="7EFE10BF" w14:textId="71CA0858" w:rsidR="00C92CE7" w:rsidRPr="00FF768C" w:rsidRDefault="00A1556D"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 xml:space="preserve">The costs of, and incidental to, the preparation of all bond documentation, including the </w:t>
      </w:r>
      <w:r w:rsidR="00C92CE7" w:rsidRPr="00FF768C">
        <w:rPr>
          <w:rFonts w:ascii="Calibri" w:hAnsi="Calibri" w:cs="Calibri"/>
        </w:rPr>
        <w:t xml:space="preserve">Central Otago District Council’s </w:t>
      </w:r>
      <w:r w:rsidRPr="00FF768C">
        <w:rPr>
          <w:rFonts w:ascii="Calibri" w:hAnsi="Calibri" w:cs="Calibri"/>
        </w:rPr>
        <w:t>costs, must be met by the consent holder.</w:t>
      </w:r>
    </w:p>
    <w:p w14:paraId="0275DE35" w14:textId="77777777" w:rsidR="00C92CE7" w:rsidRPr="00FF768C" w:rsidRDefault="00A1556D" w:rsidP="001B23BA">
      <w:pPr>
        <w:pStyle w:val="ListParagraph"/>
        <w:numPr>
          <w:ilvl w:val="0"/>
          <w:numId w:val="2"/>
        </w:numPr>
        <w:spacing w:before="120" w:after="120" w:line="360" w:lineRule="auto"/>
        <w:rPr>
          <w:rFonts w:ascii="Calibri" w:hAnsi="Calibri" w:cs="Calibri"/>
        </w:rPr>
      </w:pPr>
      <w:r w:rsidRPr="00FF768C">
        <w:rPr>
          <w:rFonts w:ascii="Calibri" w:hAnsi="Calibri" w:cs="Calibri"/>
        </w:rPr>
        <w:lastRenderedPageBreak/>
        <w:t>If these consents are transferred in part or whole to another party or person, the bond lodged by the transferor must be retained until a replacement bond is entered into by the transferee to ensure compliance with conditions of these consents.</w:t>
      </w:r>
    </w:p>
    <w:p w14:paraId="36725129" w14:textId="68511FFD" w:rsidR="001841CE" w:rsidRPr="00FF768C" w:rsidRDefault="00A1556D"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For the avoidance of doubt, the enforceable written agreement may provide for the bond to be held after the expiry of these consents.</w:t>
      </w:r>
    </w:p>
    <w:p w14:paraId="0B23DA6F" w14:textId="3E464374" w:rsidR="007266D7" w:rsidRPr="00FF768C" w:rsidRDefault="007266D7" w:rsidP="001B23BA">
      <w:pPr>
        <w:spacing w:before="120" w:after="120" w:line="360" w:lineRule="auto"/>
        <w:rPr>
          <w:rFonts w:ascii="Calibri" w:hAnsi="Calibri" w:cs="Calibri"/>
          <w:b/>
          <w:bCs/>
        </w:rPr>
      </w:pPr>
      <w:r w:rsidRPr="00FF768C">
        <w:rPr>
          <w:rFonts w:ascii="Calibri" w:hAnsi="Calibri" w:cs="Calibri"/>
          <w:b/>
          <w:bCs/>
        </w:rPr>
        <w:t>Review of consents</w:t>
      </w:r>
    </w:p>
    <w:p w14:paraId="1505D63E" w14:textId="77777777" w:rsidR="00BA1124" w:rsidRPr="00FF768C" w:rsidRDefault="00BA1124" w:rsidP="001B23BA">
      <w:pPr>
        <w:pStyle w:val="ListParagraph"/>
        <w:numPr>
          <w:ilvl w:val="0"/>
          <w:numId w:val="2"/>
        </w:numPr>
        <w:spacing w:before="120" w:after="120" w:line="360" w:lineRule="auto"/>
        <w:rPr>
          <w:rFonts w:ascii="Calibri" w:hAnsi="Calibri" w:cs="Calibri"/>
        </w:rPr>
      </w:pPr>
      <w:r w:rsidRPr="00FF768C">
        <w:rPr>
          <w:rFonts w:ascii="Calibri" w:hAnsi="Calibri" w:cs="Calibri"/>
        </w:rPr>
        <w:t>T</w:t>
      </w:r>
      <w:r w:rsidR="007266D7" w:rsidRPr="00FF768C">
        <w:rPr>
          <w:rFonts w:ascii="Calibri" w:hAnsi="Calibri" w:cs="Calibri"/>
        </w:rPr>
        <w:t>he Consent Authority may, in accordance with Sections 128 and 129 of the Resource</w:t>
      </w:r>
      <w:r w:rsidRPr="00FF768C">
        <w:rPr>
          <w:rFonts w:ascii="Calibri" w:hAnsi="Calibri" w:cs="Calibri"/>
        </w:rPr>
        <w:t xml:space="preserve"> </w:t>
      </w:r>
      <w:r w:rsidR="007266D7" w:rsidRPr="00FF768C">
        <w:rPr>
          <w:rFonts w:ascii="Calibri" w:hAnsi="Calibri" w:cs="Calibri"/>
        </w:rPr>
        <w:t>Management Act 1991, serve notice on the Consent Holder of its intention to review</w:t>
      </w:r>
      <w:r w:rsidRPr="00FF768C">
        <w:rPr>
          <w:rFonts w:ascii="Calibri" w:hAnsi="Calibri" w:cs="Calibri"/>
        </w:rPr>
        <w:t xml:space="preserve"> </w:t>
      </w:r>
      <w:r w:rsidR="007266D7" w:rsidRPr="00FF768C">
        <w:rPr>
          <w:rFonts w:ascii="Calibri" w:hAnsi="Calibri" w:cs="Calibri"/>
        </w:rPr>
        <w:t>the conditions of this consent during the period of three months either side of the date</w:t>
      </w:r>
      <w:r w:rsidRPr="00FF768C">
        <w:rPr>
          <w:rFonts w:ascii="Calibri" w:hAnsi="Calibri" w:cs="Calibri"/>
        </w:rPr>
        <w:t xml:space="preserve"> </w:t>
      </w:r>
      <w:r w:rsidR="007266D7" w:rsidRPr="00FF768C">
        <w:rPr>
          <w:rFonts w:ascii="Calibri" w:hAnsi="Calibri" w:cs="Calibri"/>
        </w:rPr>
        <w:t>of granting of this consent each year, or within two months of any enforcement action</w:t>
      </w:r>
      <w:r w:rsidRPr="00FF768C">
        <w:rPr>
          <w:rFonts w:ascii="Calibri" w:hAnsi="Calibri" w:cs="Calibri"/>
        </w:rPr>
        <w:t xml:space="preserve"> </w:t>
      </w:r>
      <w:r w:rsidR="007266D7" w:rsidRPr="00FF768C">
        <w:rPr>
          <w:rFonts w:ascii="Calibri" w:hAnsi="Calibri" w:cs="Calibri"/>
        </w:rPr>
        <w:t>taken by the Consent Authority in relation to the exercise of this consent, for the</w:t>
      </w:r>
      <w:r w:rsidRPr="00FF768C">
        <w:rPr>
          <w:rFonts w:ascii="Calibri" w:hAnsi="Calibri" w:cs="Calibri"/>
        </w:rPr>
        <w:t xml:space="preserve"> </w:t>
      </w:r>
      <w:r w:rsidR="007266D7" w:rsidRPr="00FF768C">
        <w:rPr>
          <w:rFonts w:ascii="Calibri" w:hAnsi="Calibri" w:cs="Calibri"/>
        </w:rPr>
        <w:t>purpose of:</w:t>
      </w:r>
    </w:p>
    <w:p w14:paraId="0DB40E4D" w14:textId="7D10CC86" w:rsidR="00BA1124" w:rsidRPr="00FF768C" w:rsidRDefault="007266D7" w:rsidP="001B23BA">
      <w:pPr>
        <w:pStyle w:val="ListParagraph"/>
        <w:numPr>
          <w:ilvl w:val="1"/>
          <w:numId w:val="2"/>
        </w:numPr>
        <w:spacing w:before="120" w:after="120" w:line="360" w:lineRule="auto"/>
        <w:rPr>
          <w:rFonts w:ascii="Calibri" w:hAnsi="Calibri" w:cs="Calibri"/>
        </w:rPr>
      </w:pPr>
      <w:r w:rsidRPr="00FF768C">
        <w:rPr>
          <w:rFonts w:ascii="Calibri" w:hAnsi="Calibri" w:cs="Calibri"/>
        </w:rPr>
        <w:t>Determining whether the conditions of this consent are adequate to deal with</w:t>
      </w:r>
      <w:r w:rsidR="00BA1124" w:rsidRPr="00FF768C">
        <w:rPr>
          <w:rFonts w:ascii="Calibri" w:hAnsi="Calibri" w:cs="Calibri"/>
        </w:rPr>
        <w:t xml:space="preserve"> </w:t>
      </w:r>
      <w:r w:rsidRPr="00FF768C">
        <w:rPr>
          <w:rFonts w:ascii="Calibri" w:hAnsi="Calibri" w:cs="Calibri"/>
        </w:rPr>
        <w:t>any adverse effect on the environment which may arise from the exercise of</w:t>
      </w:r>
      <w:r w:rsidR="00BA1124" w:rsidRPr="00FF768C">
        <w:rPr>
          <w:rFonts w:ascii="Calibri" w:hAnsi="Calibri" w:cs="Calibri"/>
        </w:rPr>
        <w:t xml:space="preserve"> </w:t>
      </w:r>
      <w:r w:rsidRPr="00FF768C">
        <w:rPr>
          <w:rFonts w:ascii="Calibri" w:hAnsi="Calibri" w:cs="Calibri"/>
        </w:rPr>
        <w:t>the consent and which it is appropriate to deal with at a later stage, or which</w:t>
      </w:r>
      <w:r w:rsidR="00BA1124" w:rsidRPr="00FF768C">
        <w:rPr>
          <w:rFonts w:ascii="Calibri" w:hAnsi="Calibri" w:cs="Calibri"/>
        </w:rPr>
        <w:t xml:space="preserve"> </w:t>
      </w:r>
      <w:r w:rsidRPr="00FF768C">
        <w:rPr>
          <w:rFonts w:ascii="Calibri" w:hAnsi="Calibri" w:cs="Calibri"/>
        </w:rPr>
        <w:t>becomes evident after the date of commencement of the consent;</w:t>
      </w:r>
      <w:r w:rsidR="00AF2C6E" w:rsidRPr="00FF768C">
        <w:rPr>
          <w:rFonts w:ascii="Calibri" w:hAnsi="Calibri" w:cs="Calibri"/>
        </w:rPr>
        <w:t xml:space="preserve"> or</w:t>
      </w:r>
    </w:p>
    <w:p w14:paraId="59F8B632" w14:textId="6586AEA4" w:rsidR="00126B39" w:rsidRPr="0076143F" w:rsidRDefault="007266D7" w:rsidP="0076143F">
      <w:pPr>
        <w:pStyle w:val="ListParagraph"/>
        <w:numPr>
          <w:ilvl w:val="1"/>
          <w:numId w:val="2"/>
        </w:numPr>
        <w:spacing w:before="120" w:after="120" w:line="360" w:lineRule="auto"/>
        <w:rPr>
          <w:rFonts w:ascii="Calibri" w:hAnsi="Calibri" w:cs="Calibri"/>
        </w:rPr>
      </w:pPr>
      <w:r w:rsidRPr="0076143F">
        <w:rPr>
          <w:rFonts w:ascii="Calibri" w:hAnsi="Calibri" w:cs="Calibri"/>
        </w:rPr>
        <w:t>Reviewing the frequency of monitoring or reporting required under this</w:t>
      </w:r>
      <w:r w:rsidR="00BA1124" w:rsidRPr="0076143F">
        <w:rPr>
          <w:rFonts w:ascii="Calibri" w:hAnsi="Calibri" w:cs="Calibri"/>
        </w:rPr>
        <w:t xml:space="preserve"> </w:t>
      </w:r>
      <w:r w:rsidRPr="0076143F">
        <w:rPr>
          <w:rFonts w:ascii="Calibri" w:hAnsi="Calibri" w:cs="Calibri"/>
        </w:rPr>
        <w:t>consent</w:t>
      </w:r>
      <w:r w:rsidR="0076143F" w:rsidRPr="0076143F">
        <w:rPr>
          <w:rFonts w:ascii="Calibri" w:hAnsi="Calibri" w:cs="Calibri"/>
        </w:rPr>
        <w:t>.</w:t>
      </w:r>
    </w:p>
    <w:sectPr w:rsidR="00126B39" w:rsidRPr="00761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1143"/>
    <w:multiLevelType w:val="hybridMultilevel"/>
    <w:tmpl w:val="64428DF4"/>
    <w:lvl w:ilvl="0" w:tplc="1409000F">
      <w:start w:val="1"/>
      <w:numFmt w:val="decimal"/>
      <w:lvlText w:val="%1."/>
      <w:lvlJc w:val="left"/>
      <w:pPr>
        <w:ind w:left="360" w:hanging="360"/>
      </w:pPr>
    </w:lvl>
    <w:lvl w:ilvl="1" w:tplc="14090019">
      <w:start w:val="1"/>
      <w:numFmt w:val="lowerLetter"/>
      <w:lvlText w:val="%2."/>
      <w:lvlJc w:val="left"/>
      <w:pPr>
        <w:ind w:left="1481" w:hanging="360"/>
      </w:pPr>
    </w:lvl>
    <w:lvl w:ilvl="2" w:tplc="1409001B">
      <w:start w:val="1"/>
      <w:numFmt w:val="lowerRoman"/>
      <w:lvlText w:val="%3."/>
      <w:lvlJc w:val="right"/>
      <w:pPr>
        <w:ind w:left="2201" w:hanging="180"/>
      </w:pPr>
    </w:lvl>
    <w:lvl w:ilvl="3" w:tplc="1409000F">
      <w:start w:val="1"/>
      <w:numFmt w:val="decimal"/>
      <w:lvlText w:val="%4."/>
      <w:lvlJc w:val="left"/>
      <w:pPr>
        <w:ind w:left="2921" w:hanging="360"/>
      </w:pPr>
    </w:lvl>
    <w:lvl w:ilvl="4" w:tplc="14090019" w:tentative="1">
      <w:start w:val="1"/>
      <w:numFmt w:val="lowerLetter"/>
      <w:lvlText w:val="%5."/>
      <w:lvlJc w:val="left"/>
      <w:pPr>
        <w:ind w:left="3641" w:hanging="360"/>
      </w:pPr>
    </w:lvl>
    <w:lvl w:ilvl="5" w:tplc="1409001B" w:tentative="1">
      <w:start w:val="1"/>
      <w:numFmt w:val="lowerRoman"/>
      <w:lvlText w:val="%6."/>
      <w:lvlJc w:val="right"/>
      <w:pPr>
        <w:ind w:left="4361" w:hanging="180"/>
      </w:pPr>
    </w:lvl>
    <w:lvl w:ilvl="6" w:tplc="1409000F" w:tentative="1">
      <w:start w:val="1"/>
      <w:numFmt w:val="decimal"/>
      <w:lvlText w:val="%7."/>
      <w:lvlJc w:val="left"/>
      <w:pPr>
        <w:ind w:left="5081" w:hanging="360"/>
      </w:pPr>
    </w:lvl>
    <w:lvl w:ilvl="7" w:tplc="14090019" w:tentative="1">
      <w:start w:val="1"/>
      <w:numFmt w:val="lowerLetter"/>
      <w:lvlText w:val="%8."/>
      <w:lvlJc w:val="left"/>
      <w:pPr>
        <w:ind w:left="5801" w:hanging="360"/>
      </w:pPr>
    </w:lvl>
    <w:lvl w:ilvl="8" w:tplc="1409001B" w:tentative="1">
      <w:start w:val="1"/>
      <w:numFmt w:val="lowerRoman"/>
      <w:lvlText w:val="%9."/>
      <w:lvlJc w:val="right"/>
      <w:pPr>
        <w:ind w:left="6521" w:hanging="180"/>
      </w:pPr>
    </w:lvl>
  </w:abstractNum>
  <w:abstractNum w:abstractNumId="1" w15:restartNumberingAfterBreak="0">
    <w:nsid w:val="07D9382D"/>
    <w:multiLevelType w:val="hybridMultilevel"/>
    <w:tmpl w:val="89AE42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125DBA"/>
    <w:multiLevelType w:val="hybridMultilevel"/>
    <w:tmpl w:val="D2D85FDA"/>
    <w:lvl w:ilvl="0" w:tplc="9DAC397E">
      <w:start w:val="1"/>
      <w:numFmt w:val="decimal"/>
      <w:lvlText w:val="%1."/>
      <w:lvlJc w:val="left"/>
      <w:pPr>
        <w:ind w:left="720" w:hanging="360"/>
      </w:pPr>
    </w:lvl>
    <w:lvl w:ilvl="1" w:tplc="187C982C">
      <w:start w:val="1"/>
      <w:numFmt w:val="decimal"/>
      <w:lvlText w:val="%2."/>
      <w:lvlJc w:val="left"/>
      <w:pPr>
        <w:ind w:left="720" w:hanging="360"/>
      </w:pPr>
    </w:lvl>
    <w:lvl w:ilvl="2" w:tplc="4F84F898">
      <w:start w:val="1"/>
      <w:numFmt w:val="decimal"/>
      <w:lvlText w:val="%3."/>
      <w:lvlJc w:val="left"/>
      <w:pPr>
        <w:ind w:left="720" w:hanging="360"/>
      </w:pPr>
    </w:lvl>
    <w:lvl w:ilvl="3" w:tplc="6B82E578">
      <w:start w:val="1"/>
      <w:numFmt w:val="decimal"/>
      <w:lvlText w:val="%4."/>
      <w:lvlJc w:val="left"/>
      <w:pPr>
        <w:ind w:left="720" w:hanging="360"/>
      </w:pPr>
    </w:lvl>
    <w:lvl w:ilvl="4" w:tplc="B0C0357E">
      <w:start w:val="1"/>
      <w:numFmt w:val="decimal"/>
      <w:lvlText w:val="%5."/>
      <w:lvlJc w:val="left"/>
      <w:pPr>
        <w:ind w:left="720" w:hanging="360"/>
      </w:pPr>
    </w:lvl>
    <w:lvl w:ilvl="5" w:tplc="B2108902">
      <w:start w:val="1"/>
      <w:numFmt w:val="decimal"/>
      <w:lvlText w:val="%6."/>
      <w:lvlJc w:val="left"/>
      <w:pPr>
        <w:ind w:left="720" w:hanging="360"/>
      </w:pPr>
    </w:lvl>
    <w:lvl w:ilvl="6" w:tplc="A8F2C1B6">
      <w:start w:val="1"/>
      <w:numFmt w:val="decimal"/>
      <w:lvlText w:val="%7."/>
      <w:lvlJc w:val="left"/>
      <w:pPr>
        <w:ind w:left="720" w:hanging="360"/>
      </w:pPr>
    </w:lvl>
    <w:lvl w:ilvl="7" w:tplc="F5D221B0">
      <w:start w:val="1"/>
      <w:numFmt w:val="decimal"/>
      <w:lvlText w:val="%8."/>
      <w:lvlJc w:val="left"/>
      <w:pPr>
        <w:ind w:left="720" w:hanging="360"/>
      </w:pPr>
    </w:lvl>
    <w:lvl w:ilvl="8" w:tplc="B51C8BDE">
      <w:start w:val="1"/>
      <w:numFmt w:val="decimal"/>
      <w:lvlText w:val="%9."/>
      <w:lvlJc w:val="left"/>
      <w:pPr>
        <w:ind w:left="720" w:hanging="360"/>
      </w:pPr>
    </w:lvl>
  </w:abstractNum>
  <w:abstractNum w:abstractNumId="3" w15:restartNumberingAfterBreak="0">
    <w:nsid w:val="09605868"/>
    <w:multiLevelType w:val="hybridMultilevel"/>
    <w:tmpl w:val="72467CC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26A1649"/>
    <w:multiLevelType w:val="hybridMultilevel"/>
    <w:tmpl w:val="4E06B828"/>
    <w:lvl w:ilvl="0" w:tplc="569AD66C">
      <w:start w:val="1"/>
      <w:numFmt w:val="decimal"/>
      <w:lvlText w:val="%1."/>
      <w:lvlJc w:val="left"/>
      <w:pPr>
        <w:ind w:left="720" w:hanging="360"/>
      </w:pPr>
    </w:lvl>
    <w:lvl w:ilvl="1" w:tplc="A0148EA6">
      <w:start w:val="1"/>
      <w:numFmt w:val="decimal"/>
      <w:lvlText w:val="%2."/>
      <w:lvlJc w:val="left"/>
      <w:pPr>
        <w:ind w:left="720" w:hanging="360"/>
      </w:pPr>
    </w:lvl>
    <w:lvl w:ilvl="2" w:tplc="DAFEDD6A">
      <w:start w:val="1"/>
      <w:numFmt w:val="decimal"/>
      <w:lvlText w:val="%3."/>
      <w:lvlJc w:val="left"/>
      <w:pPr>
        <w:ind w:left="720" w:hanging="360"/>
      </w:pPr>
    </w:lvl>
    <w:lvl w:ilvl="3" w:tplc="DCB80536">
      <w:start w:val="1"/>
      <w:numFmt w:val="decimal"/>
      <w:lvlText w:val="%4."/>
      <w:lvlJc w:val="left"/>
      <w:pPr>
        <w:ind w:left="720" w:hanging="360"/>
      </w:pPr>
    </w:lvl>
    <w:lvl w:ilvl="4" w:tplc="4AB22480">
      <w:start w:val="1"/>
      <w:numFmt w:val="decimal"/>
      <w:lvlText w:val="%5."/>
      <w:lvlJc w:val="left"/>
      <w:pPr>
        <w:ind w:left="720" w:hanging="360"/>
      </w:pPr>
    </w:lvl>
    <w:lvl w:ilvl="5" w:tplc="B864810A">
      <w:start w:val="1"/>
      <w:numFmt w:val="decimal"/>
      <w:lvlText w:val="%6."/>
      <w:lvlJc w:val="left"/>
      <w:pPr>
        <w:ind w:left="720" w:hanging="360"/>
      </w:pPr>
    </w:lvl>
    <w:lvl w:ilvl="6" w:tplc="BE4CF1F0">
      <w:start w:val="1"/>
      <w:numFmt w:val="decimal"/>
      <w:lvlText w:val="%7."/>
      <w:lvlJc w:val="left"/>
      <w:pPr>
        <w:ind w:left="720" w:hanging="360"/>
      </w:pPr>
    </w:lvl>
    <w:lvl w:ilvl="7" w:tplc="3FA29A72">
      <w:start w:val="1"/>
      <w:numFmt w:val="decimal"/>
      <w:lvlText w:val="%8."/>
      <w:lvlJc w:val="left"/>
      <w:pPr>
        <w:ind w:left="720" w:hanging="360"/>
      </w:pPr>
    </w:lvl>
    <w:lvl w:ilvl="8" w:tplc="8154D49A">
      <w:start w:val="1"/>
      <w:numFmt w:val="decimal"/>
      <w:lvlText w:val="%9."/>
      <w:lvlJc w:val="left"/>
      <w:pPr>
        <w:ind w:left="720" w:hanging="360"/>
      </w:pPr>
    </w:lvl>
  </w:abstractNum>
  <w:abstractNum w:abstractNumId="5" w15:restartNumberingAfterBreak="0">
    <w:nsid w:val="13E97F1B"/>
    <w:multiLevelType w:val="hybridMultilevel"/>
    <w:tmpl w:val="769A4CF4"/>
    <w:lvl w:ilvl="0" w:tplc="00C85B52">
      <w:start w:val="1"/>
      <w:numFmt w:val="decimal"/>
      <w:lvlText w:val="%1."/>
      <w:lvlJc w:val="left"/>
      <w:pPr>
        <w:ind w:left="1020" w:hanging="360"/>
      </w:pPr>
    </w:lvl>
    <w:lvl w:ilvl="1" w:tplc="AD6A6150">
      <w:start w:val="1"/>
      <w:numFmt w:val="lowerLetter"/>
      <w:lvlText w:val="%2."/>
      <w:lvlJc w:val="left"/>
      <w:pPr>
        <w:ind w:left="1740" w:hanging="360"/>
      </w:pPr>
    </w:lvl>
    <w:lvl w:ilvl="2" w:tplc="5B1489C0">
      <w:start w:val="1"/>
      <w:numFmt w:val="decimal"/>
      <w:lvlText w:val="%3."/>
      <w:lvlJc w:val="left"/>
      <w:pPr>
        <w:ind w:left="1020" w:hanging="360"/>
      </w:pPr>
    </w:lvl>
    <w:lvl w:ilvl="3" w:tplc="27346ECE">
      <w:start w:val="1"/>
      <w:numFmt w:val="decimal"/>
      <w:lvlText w:val="%4."/>
      <w:lvlJc w:val="left"/>
      <w:pPr>
        <w:ind w:left="1020" w:hanging="360"/>
      </w:pPr>
    </w:lvl>
    <w:lvl w:ilvl="4" w:tplc="5EF430B4">
      <w:start w:val="1"/>
      <w:numFmt w:val="decimal"/>
      <w:lvlText w:val="%5."/>
      <w:lvlJc w:val="left"/>
      <w:pPr>
        <w:ind w:left="1020" w:hanging="360"/>
      </w:pPr>
    </w:lvl>
    <w:lvl w:ilvl="5" w:tplc="D7848F86">
      <w:start w:val="1"/>
      <w:numFmt w:val="decimal"/>
      <w:lvlText w:val="%6."/>
      <w:lvlJc w:val="left"/>
      <w:pPr>
        <w:ind w:left="1020" w:hanging="360"/>
      </w:pPr>
    </w:lvl>
    <w:lvl w:ilvl="6" w:tplc="6AB06394">
      <w:start w:val="1"/>
      <w:numFmt w:val="decimal"/>
      <w:lvlText w:val="%7."/>
      <w:lvlJc w:val="left"/>
      <w:pPr>
        <w:ind w:left="1020" w:hanging="360"/>
      </w:pPr>
    </w:lvl>
    <w:lvl w:ilvl="7" w:tplc="78F86482">
      <w:start w:val="1"/>
      <w:numFmt w:val="decimal"/>
      <w:lvlText w:val="%8."/>
      <w:lvlJc w:val="left"/>
      <w:pPr>
        <w:ind w:left="1020" w:hanging="360"/>
      </w:pPr>
    </w:lvl>
    <w:lvl w:ilvl="8" w:tplc="5ECC501A">
      <w:start w:val="1"/>
      <w:numFmt w:val="decimal"/>
      <w:lvlText w:val="%9."/>
      <w:lvlJc w:val="left"/>
      <w:pPr>
        <w:ind w:left="1020" w:hanging="360"/>
      </w:pPr>
    </w:lvl>
  </w:abstractNum>
  <w:abstractNum w:abstractNumId="6" w15:restartNumberingAfterBreak="0">
    <w:nsid w:val="14942DAB"/>
    <w:multiLevelType w:val="hybridMultilevel"/>
    <w:tmpl w:val="46D4A6FA"/>
    <w:lvl w:ilvl="0" w:tplc="1409001B">
      <w:start w:val="1"/>
      <w:numFmt w:val="lowerRoman"/>
      <w:lvlText w:val="%1."/>
      <w:lvlJc w:val="righ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BF955FC"/>
    <w:multiLevelType w:val="hybridMultilevel"/>
    <w:tmpl w:val="97FABBF4"/>
    <w:lvl w:ilvl="0" w:tplc="6E24D680">
      <w:start w:val="1"/>
      <w:numFmt w:val="decimal"/>
      <w:pStyle w:val="BodyText"/>
      <w:lvlText w:val="%1."/>
      <w:lvlJc w:val="left"/>
      <w:pPr>
        <w:ind w:left="794" w:hanging="434"/>
      </w:pPr>
      <w:rPr>
        <w:rFonts w:hint="default"/>
      </w:rPr>
    </w:lvl>
    <w:lvl w:ilvl="1" w:tplc="70C252F4">
      <w:start w:val="1"/>
      <w:numFmt w:val="lowerLetter"/>
      <w:lvlText w:val="%2."/>
      <w:lvlJc w:val="left"/>
      <w:pPr>
        <w:ind w:left="1440" w:hanging="360"/>
      </w:pPr>
      <w:rPr>
        <w:b w:val="0"/>
        <w:bCs/>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D5864A8"/>
    <w:multiLevelType w:val="hybridMultilevel"/>
    <w:tmpl w:val="B7B41C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E4023DF"/>
    <w:multiLevelType w:val="hybridMultilevel"/>
    <w:tmpl w:val="BEF442FC"/>
    <w:lvl w:ilvl="0" w:tplc="3B50D6D4">
      <w:start w:val="1"/>
      <w:numFmt w:val="decimal"/>
      <w:lvlText w:val="%1."/>
      <w:lvlJc w:val="left"/>
      <w:pPr>
        <w:ind w:left="720" w:hanging="360"/>
      </w:pPr>
    </w:lvl>
    <w:lvl w:ilvl="1" w:tplc="35A2D14E">
      <w:start w:val="1"/>
      <w:numFmt w:val="decimal"/>
      <w:lvlText w:val="%2."/>
      <w:lvlJc w:val="left"/>
      <w:pPr>
        <w:ind w:left="720" w:hanging="360"/>
      </w:pPr>
    </w:lvl>
    <w:lvl w:ilvl="2" w:tplc="5ACA8F7E">
      <w:start w:val="1"/>
      <w:numFmt w:val="decimal"/>
      <w:lvlText w:val="%3."/>
      <w:lvlJc w:val="left"/>
      <w:pPr>
        <w:ind w:left="720" w:hanging="360"/>
      </w:pPr>
    </w:lvl>
    <w:lvl w:ilvl="3" w:tplc="6430F47E">
      <w:start w:val="1"/>
      <w:numFmt w:val="decimal"/>
      <w:lvlText w:val="%4."/>
      <w:lvlJc w:val="left"/>
      <w:pPr>
        <w:ind w:left="720" w:hanging="360"/>
      </w:pPr>
    </w:lvl>
    <w:lvl w:ilvl="4" w:tplc="126C21F8">
      <w:start w:val="1"/>
      <w:numFmt w:val="decimal"/>
      <w:lvlText w:val="%5."/>
      <w:lvlJc w:val="left"/>
      <w:pPr>
        <w:ind w:left="720" w:hanging="360"/>
      </w:pPr>
    </w:lvl>
    <w:lvl w:ilvl="5" w:tplc="ABB23544">
      <w:start w:val="1"/>
      <w:numFmt w:val="decimal"/>
      <w:lvlText w:val="%6."/>
      <w:lvlJc w:val="left"/>
      <w:pPr>
        <w:ind w:left="720" w:hanging="360"/>
      </w:pPr>
    </w:lvl>
    <w:lvl w:ilvl="6" w:tplc="BD2833A8">
      <w:start w:val="1"/>
      <w:numFmt w:val="decimal"/>
      <w:lvlText w:val="%7."/>
      <w:lvlJc w:val="left"/>
      <w:pPr>
        <w:ind w:left="720" w:hanging="360"/>
      </w:pPr>
    </w:lvl>
    <w:lvl w:ilvl="7" w:tplc="2FC03DD4">
      <w:start w:val="1"/>
      <w:numFmt w:val="decimal"/>
      <w:lvlText w:val="%8."/>
      <w:lvlJc w:val="left"/>
      <w:pPr>
        <w:ind w:left="720" w:hanging="360"/>
      </w:pPr>
    </w:lvl>
    <w:lvl w:ilvl="8" w:tplc="3DF4329E">
      <w:start w:val="1"/>
      <w:numFmt w:val="decimal"/>
      <w:lvlText w:val="%9."/>
      <w:lvlJc w:val="left"/>
      <w:pPr>
        <w:ind w:left="720" w:hanging="360"/>
      </w:pPr>
    </w:lvl>
  </w:abstractNum>
  <w:abstractNum w:abstractNumId="10" w15:restartNumberingAfterBreak="0">
    <w:nsid w:val="26485000"/>
    <w:multiLevelType w:val="hybridMultilevel"/>
    <w:tmpl w:val="B22E06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21D32C9"/>
    <w:multiLevelType w:val="hybridMultilevel"/>
    <w:tmpl w:val="1A34C2CA"/>
    <w:lvl w:ilvl="0" w:tplc="35C41790">
      <w:start w:val="1"/>
      <w:numFmt w:val="decimal"/>
      <w:lvlText w:val="%1."/>
      <w:lvlJc w:val="left"/>
      <w:pPr>
        <w:ind w:left="720" w:hanging="360"/>
      </w:pPr>
    </w:lvl>
    <w:lvl w:ilvl="1" w:tplc="3AECD6F0">
      <w:start w:val="1"/>
      <w:numFmt w:val="decimal"/>
      <w:lvlText w:val="%2."/>
      <w:lvlJc w:val="left"/>
      <w:pPr>
        <w:ind w:left="720" w:hanging="360"/>
      </w:pPr>
    </w:lvl>
    <w:lvl w:ilvl="2" w:tplc="48BCE118">
      <w:start w:val="1"/>
      <w:numFmt w:val="decimal"/>
      <w:lvlText w:val="%3."/>
      <w:lvlJc w:val="left"/>
      <w:pPr>
        <w:ind w:left="720" w:hanging="360"/>
      </w:pPr>
    </w:lvl>
    <w:lvl w:ilvl="3" w:tplc="E4AAE34E">
      <w:start w:val="1"/>
      <w:numFmt w:val="decimal"/>
      <w:lvlText w:val="%4."/>
      <w:lvlJc w:val="left"/>
      <w:pPr>
        <w:ind w:left="720" w:hanging="360"/>
      </w:pPr>
    </w:lvl>
    <w:lvl w:ilvl="4" w:tplc="AFB89794">
      <w:start w:val="1"/>
      <w:numFmt w:val="decimal"/>
      <w:lvlText w:val="%5."/>
      <w:lvlJc w:val="left"/>
      <w:pPr>
        <w:ind w:left="720" w:hanging="360"/>
      </w:pPr>
    </w:lvl>
    <w:lvl w:ilvl="5" w:tplc="92680C74">
      <w:start w:val="1"/>
      <w:numFmt w:val="decimal"/>
      <w:lvlText w:val="%6."/>
      <w:lvlJc w:val="left"/>
      <w:pPr>
        <w:ind w:left="720" w:hanging="360"/>
      </w:pPr>
    </w:lvl>
    <w:lvl w:ilvl="6" w:tplc="162C1A82">
      <w:start w:val="1"/>
      <w:numFmt w:val="decimal"/>
      <w:lvlText w:val="%7."/>
      <w:lvlJc w:val="left"/>
      <w:pPr>
        <w:ind w:left="720" w:hanging="360"/>
      </w:pPr>
    </w:lvl>
    <w:lvl w:ilvl="7" w:tplc="5B066A1A">
      <w:start w:val="1"/>
      <w:numFmt w:val="decimal"/>
      <w:lvlText w:val="%8."/>
      <w:lvlJc w:val="left"/>
      <w:pPr>
        <w:ind w:left="720" w:hanging="360"/>
      </w:pPr>
    </w:lvl>
    <w:lvl w:ilvl="8" w:tplc="F9E8E6CE">
      <w:start w:val="1"/>
      <w:numFmt w:val="decimal"/>
      <w:lvlText w:val="%9."/>
      <w:lvlJc w:val="left"/>
      <w:pPr>
        <w:ind w:left="720" w:hanging="360"/>
      </w:pPr>
    </w:lvl>
  </w:abstractNum>
  <w:abstractNum w:abstractNumId="12" w15:restartNumberingAfterBreak="0">
    <w:nsid w:val="3E021D5F"/>
    <w:multiLevelType w:val="hybridMultilevel"/>
    <w:tmpl w:val="E76EE7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2FF05CE"/>
    <w:multiLevelType w:val="hybridMultilevel"/>
    <w:tmpl w:val="AFEC6D20"/>
    <w:lvl w:ilvl="0" w:tplc="E77624E0">
      <w:start w:val="1"/>
      <w:numFmt w:val="decimal"/>
      <w:lvlText w:val="%1."/>
      <w:lvlJc w:val="left"/>
      <w:pPr>
        <w:ind w:left="1080" w:hanging="360"/>
      </w:pPr>
    </w:lvl>
    <w:lvl w:ilvl="1" w:tplc="09A66B50">
      <w:start w:val="1"/>
      <w:numFmt w:val="decimal"/>
      <w:lvlText w:val="%2."/>
      <w:lvlJc w:val="left"/>
      <w:pPr>
        <w:ind w:left="1080" w:hanging="360"/>
      </w:pPr>
    </w:lvl>
    <w:lvl w:ilvl="2" w:tplc="551C8AE4">
      <w:start w:val="1"/>
      <w:numFmt w:val="decimal"/>
      <w:lvlText w:val="%3."/>
      <w:lvlJc w:val="left"/>
      <w:pPr>
        <w:ind w:left="1080" w:hanging="360"/>
      </w:pPr>
    </w:lvl>
    <w:lvl w:ilvl="3" w:tplc="D5FE2C72">
      <w:start w:val="1"/>
      <w:numFmt w:val="decimal"/>
      <w:lvlText w:val="%4."/>
      <w:lvlJc w:val="left"/>
      <w:pPr>
        <w:ind w:left="1080" w:hanging="360"/>
      </w:pPr>
    </w:lvl>
    <w:lvl w:ilvl="4" w:tplc="748EF5CA">
      <w:start w:val="1"/>
      <w:numFmt w:val="decimal"/>
      <w:lvlText w:val="%5."/>
      <w:lvlJc w:val="left"/>
      <w:pPr>
        <w:ind w:left="1080" w:hanging="360"/>
      </w:pPr>
    </w:lvl>
    <w:lvl w:ilvl="5" w:tplc="0B04DD46">
      <w:start w:val="1"/>
      <w:numFmt w:val="decimal"/>
      <w:lvlText w:val="%6."/>
      <w:lvlJc w:val="left"/>
      <w:pPr>
        <w:ind w:left="1080" w:hanging="360"/>
      </w:pPr>
    </w:lvl>
    <w:lvl w:ilvl="6" w:tplc="6D90B392">
      <w:start w:val="1"/>
      <w:numFmt w:val="decimal"/>
      <w:lvlText w:val="%7."/>
      <w:lvlJc w:val="left"/>
      <w:pPr>
        <w:ind w:left="1080" w:hanging="360"/>
      </w:pPr>
    </w:lvl>
    <w:lvl w:ilvl="7" w:tplc="90045FEE">
      <w:start w:val="1"/>
      <w:numFmt w:val="decimal"/>
      <w:lvlText w:val="%8."/>
      <w:lvlJc w:val="left"/>
      <w:pPr>
        <w:ind w:left="1080" w:hanging="360"/>
      </w:pPr>
    </w:lvl>
    <w:lvl w:ilvl="8" w:tplc="BE3A6998">
      <w:start w:val="1"/>
      <w:numFmt w:val="decimal"/>
      <w:lvlText w:val="%9."/>
      <w:lvlJc w:val="left"/>
      <w:pPr>
        <w:ind w:left="1080" w:hanging="360"/>
      </w:pPr>
    </w:lvl>
  </w:abstractNum>
  <w:abstractNum w:abstractNumId="14" w15:restartNumberingAfterBreak="0">
    <w:nsid w:val="451922C5"/>
    <w:multiLevelType w:val="hybridMultilevel"/>
    <w:tmpl w:val="3C143E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5587331"/>
    <w:multiLevelType w:val="hybridMultilevel"/>
    <w:tmpl w:val="061CC09A"/>
    <w:lvl w:ilvl="0" w:tplc="BB5EBFB2">
      <w:start w:val="1"/>
      <w:numFmt w:val="decimal"/>
      <w:lvlText w:val="%1."/>
      <w:lvlJc w:val="left"/>
      <w:pPr>
        <w:ind w:left="1020" w:hanging="360"/>
      </w:pPr>
    </w:lvl>
    <w:lvl w:ilvl="1" w:tplc="5B600ED4">
      <w:start w:val="1"/>
      <w:numFmt w:val="lowerLetter"/>
      <w:lvlText w:val="%2."/>
      <w:lvlJc w:val="left"/>
      <w:pPr>
        <w:ind w:left="1740" w:hanging="360"/>
      </w:pPr>
    </w:lvl>
    <w:lvl w:ilvl="2" w:tplc="41BEAC20">
      <w:start w:val="1"/>
      <w:numFmt w:val="decimal"/>
      <w:lvlText w:val="%3."/>
      <w:lvlJc w:val="left"/>
      <w:pPr>
        <w:ind w:left="1020" w:hanging="360"/>
      </w:pPr>
    </w:lvl>
    <w:lvl w:ilvl="3" w:tplc="D134514A">
      <w:start w:val="1"/>
      <w:numFmt w:val="decimal"/>
      <w:lvlText w:val="%4."/>
      <w:lvlJc w:val="left"/>
      <w:pPr>
        <w:ind w:left="1020" w:hanging="360"/>
      </w:pPr>
    </w:lvl>
    <w:lvl w:ilvl="4" w:tplc="FCA84290">
      <w:start w:val="1"/>
      <w:numFmt w:val="decimal"/>
      <w:lvlText w:val="%5."/>
      <w:lvlJc w:val="left"/>
      <w:pPr>
        <w:ind w:left="1020" w:hanging="360"/>
      </w:pPr>
    </w:lvl>
    <w:lvl w:ilvl="5" w:tplc="F1D2C678">
      <w:start w:val="1"/>
      <w:numFmt w:val="decimal"/>
      <w:lvlText w:val="%6."/>
      <w:lvlJc w:val="left"/>
      <w:pPr>
        <w:ind w:left="1020" w:hanging="360"/>
      </w:pPr>
    </w:lvl>
    <w:lvl w:ilvl="6" w:tplc="6C5CA2B6">
      <w:start w:val="1"/>
      <w:numFmt w:val="decimal"/>
      <w:lvlText w:val="%7."/>
      <w:lvlJc w:val="left"/>
      <w:pPr>
        <w:ind w:left="1020" w:hanging="360"/>
      </w:pPr>
    </w:lvl>
    <w:lvl w:ilvl="7" w:tplc="D0EC72F6">
      <w:start w:val="1"/>
      <w:numFmt w:val="decimal"/>
      <w:lvlText w:val="%8."/>
      <w:lvlJc w:val="left"/>
      <w:pPr>
        <w:ind w:left="1020" w:hanging="360"/>
      </w:pPr>
    </w:lvl>
    <w:lvl w:ilvl="8" w:tplc="AB86E250">
      <w:start w:val="1"/>
      <w:numFmt w:val="decimal"/>
      <w:lvlText w:val="%9."/>
      <w:lvlJc w:val="left"/>
      <w:pPr>
        <w:ind w:left="1020" w:hanging="360"/>
      </w:pPr>
    </w:lvl>
  </w:abstractNum>
  <w:abstractNum w:abstractNumId="16" w15:restartNumberingAfterBreak="0">
    <w:nsid w:val="461674E2"/>
    <w:multiLevelType w:val="hybridMultilevel"/>
    <w:tmpl w:val="8BF26508"/>
    <w:lvl w:ilvl="0" w:tplc="0494EABC">
      <w:start w:val="1"/>
      <w:numFmt w:val="decimal"/>
      <w:lvlText w:val="%1."/>
      <w:lvlJc w:val="left"/>
      <w:pPr>
        <w:ind w:left="1020" w:hanging="360"/>
      </w:pPr>
    </w:lvl>
    <w:lvl w:ilvl="1" w:tplc="63705D54">
      <w:start w:val="1"/>
      <w:numFmt w:val="lowerLetter"/>
      <w:lvlText w:val="%2."/>
      <w:lvlJc w:val="left"/>
      <w:pPr>
        <w:ind w:left="1740" w:hanging="360"/>
      </w:pPr>
    </w:lvl>
    <w:lvl w:ilvl="2" w:tplc="080E632E">
      <w:start w:val="1"/>
      <w:numFmt w:val="decimal"/>
      <w:lvlText w:val="%3."/>
      <w:lvlJc w:val="left"/>
      <w:pPr>
        <w:ind w:left="1020" w:hanging="360"/>
      </w:pPr>
    </w:lvl>
    <w:lvl w:ilvl="3" w:tplc="79C87F62">
      <w:start w:val="1"/>
      <w:numFmt w:val="decimal"/>
      <w:lvlText w:val="%4."/>
      <w:lvlJc w:val="left"/>
      <w:pPr>
        <w:ind w:left="1020" w:hanging="360"/>
      </w:pPr>
    </w:lvl>
    <w:lvl w:ilvl="4" w:tplc="391C5AB4">
      <w:start w:val="1"/>
      <w:numFmt w:val="decimal"/>
      <w:lvlText w:val="%5."/>
      <w:lvlJc w:val="left"/>
      <w:pPr>
        <w:ind w:left="1020" w:hanging="360"/>
      </w:pPr>
    </w:lvl>
    <w:lvl w:ilvl="5" w:tplc="48368CCE">
      <w:start w:val="1"/>
      <w:numFmt w:val="decimal"/>
      <w:lvlText w:val="%6."/>
      <w:lvlJc w:val="left"/>
      <w:pPr>
        <w:ind w:left="1020" w:hanging="360"/>
      </w:pPr>
    </w:lvl>
    <w:lvl w:ilvl="6" w:tplc="30C45A84">
      <w:start w:val="1"/>
      <w:numFmt w:val="decimal"/>
      <w:lvlText w:val="%7."/>
      <w:lvlJc w:val="left"/>
      <w:pPr>
        <w:ind w:left="1020" w:hanging="360"/>
      </w:pPr>
    </w:lvl>
    <w:lvl w:ilvl="7" w:tplc="0B4A55EC">
      <w:start w:val="1"/>
      <w:numFmt w:val="decimal"/>
      <w:lvlText w:val="%8."/>
      <w:lvlJc w:val="left"/>
      <w:pPr>
        <w:ind w:left="1020" w:hanging="360"/>
      </w:pPr>
    </w:lvl>
    <w:lvl w:ilvl="8" w:tplc="B55895F8">
      <w:start w:val="1"/>
      <w:numFmt w:val="decimal"/>
      <w:lvlText w:val="%9."/>
      <w:lvlJc w:val="left"/>
      <w:pPr>
        <w:ind w:left="1020" w:hanging="360"/>
      </w:pPr>
    </w:lvl>
  </w:abstractNum>
  <w:abstractNum w:abstractNumId="17" w15:restartNumberingAfterBreak="0">
    <w:nsid w:val="47874B40"/>
    <w:multiLevelType w:val="hybridMultilevel"/>
    <w:tmpl w:val="2DF46AA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EAA04A3"/>
    <w:multiLevelType w:val="hybridMultilevel"/>
    <w:tmpl w:val="01CEA1B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EE56E91"/>
    <w:multiLevelType w:val="hybridMultilevel"/>
    <w:tmpl w:val="01CC36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0B87ABD"/>
    <w:multiLevelType w:val="hybridMultilevel"/>
    <w:tmpl w:val="123027D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91840E2"/>
    <w:multiLevelType w:val="hybridMultilevel"/>
    <w:tmpl w:val="9AEA87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AC86A5B"/>
    <w:multiLevelType w:val="hybridMultilevel"/>
    <w:tmpl w:val="FD80B79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B5629BE"/>
    <w:multiLevelType w:val="hybridMultilevel"/>
    <w:tmpl w:val="126C1C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C113F44"/>
    <w:multiLevelType w:val="hybridMultilevel"/>
    <w:tmpl w:val="B756DE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0613746"/>
    <w:multiLevelType w:val="hybridMultilevel"/>
    <w:tmpl w:val="6204A0AC"/>
    <w:lvl w:ilvl="0" w:tplc="1409000F">
      <w:start w:val="1"/>
      <w:numFmt w:val="decimal"/>
      <w:lvlText w:val="%1."/>
      <w:lvlJc w:val="left"/>
      <w:pPr>
        <w:ind w:left="761" w:hanging="360"/>
      </w:pPr>
    </w:lvl>
    <w:lvl w:ilvl="1" w:tplc="14090019" w:tentative="1">
      <w:start w:val="1"/>
      <w:numFmt w:val="lowerLetter"/>
      <w:lvlText w:val="%2."/>
      <w:lvlJc w:val="left"/>
      <w:pPr>
        <w:ind w:left="1481" w:hanging="360"/>
      </w:pPr>
    </w:lvl>
    <w:lvl w:ilvl="2" w:tplc="1409001B" w:tentative="1">
      <w:start w:val="1"/>
      <w:numFmt w:val="lowerRoman"/>
      <w:lvlText w:val="%3."/>
      <w:lvlJc w:val="right"/>
      <w:pPr>
        <w:ind w:left="2201" w:hanging="180"/>
      </w:pPr>
    </w:lvl>
    <w:lvl w:ilvl="3" w:tplc="1409000F" w:tentative="1">
      <w:start w:val="1"/>
      <w:numFmt w:val="decimal"/>
      <w:lvlText w:val="%4."/>
      <w:lvlJc w:val="left"/>
      <w:pPr>
        <w:ind w:left="2921" w:hanging="360"/>
      </w:pPr>
    </w:lvl>
    <w:lvl w:ilvl="4" w:tplc="14090019" w:tentative="1">
      <w:start w:val="1"/>
      <w:numFmt w:val="lowerLetter"/>
      <w:lvlText w:val="%5."/>
      <w:lvlJc w:val="left"/>
      <w:pPr>
        <w:ind w:left="3641" w:hanging="360"/>
      </w:pPr>
    </w:lvl>
    <w:lvl w:ilvl="5" w:tplc="1409001B" w:tentative="1">
      <w:start w:val="1"/>
      <w:numFmt w:val="lowerRoman"/>
      <w:lvlText w:val="%6."/>
      <w:lvlJc w:val="right"/>
      <w:pPr>
        <w:ind w:left="4361" w:hanging="180"/>
      </w:pPr>
    </w:lvl>
    <w:lvl w:ilvl="6" w:tplc="1409000F" w:tentative="1">
      <w:start w:val="1"/>
      <w:numFmt w:val="decimal"/>
      <w:lvlText w:val="%7."/>
      <w:lvlJc w:val="left"/>
      <w:pPr>
        <w:ind w:left="5081" w:hanging="360"/>
      </w:pPr>
    </w:lvl>
    <w:lvl w:ilvl="7" w:tplc="14090019" w:tentative="1">
      <w:start w:val="1"/>
      <w:numFmt w:val="lowerLetter"/>
      <w:lvlText w:val="%8."/>
      <w:lvlJc w:val="left"/>
      <w:pPr>
        <w:ind w:left="5801" w:hanging="360"/>
      </w:pPr>
    </w:lvl>
    <w:lvl w:ilvl="8" w:tplc="1409001B" w:tentative="1">
      <w:start w:val="1"/>
      <w:numFmt w:val="lowerRoman"/>
      <w:lvlText w:val="%9."/>
      <w:lvlJc w:val="right"/>
      <w:pPr>
        <w:ind w:left="6521" w:hanging="180"/>
      </w:pPr>
    </w:lvl>
  </w:abstractNum>
  <w:abstractNum w:abstractNumId="26" w15:restartNumberingAfterBreak="0">
    <w:nsid w:val="754119BD"/>
    <w:multiLevelType w:val="hybridMultilevel"/>
    <w:tmpl w:val="C792BA7A"/>
    <w:lvl w:ilvl="0" w:tplc="879257B6">
      <w:start w:val="1"/>
      <w:numFmt w:val="decimal"/>
      <w:lvlText w:val="%1."/>
      <w:lvlJc w:val="left"/>
      <w:pPr>
        <w:ind w:left="1020" w:hanging="360"/>
      </w:pPr>
    </w:lvl>
    <w:lvl w:ilvl="1" w:tplc="77580824">
      <w:start w:val="1"/>
      <w:numFmt w:val="lowerLetter"/>
      <w:lvlText w:val="%2."/>
      <w:lvlJc w:val="left"/>
      <w:pPr>
        <w:ind w:left="1740" w:hanging="360"/>
      </w:pPr>
    </w:lvl>
    <w:lvl w:ilvl="2" w:tplc="C7325210">
      <w:start w:val="1"/>
      <w:numFmt w:val="decimal"/>
      <w:lvlText w:val="%3."/>
      <w:lvlJc w:val="left"/>
      <w:pPr>
        <w:ind w:left="1020" w:hanging="360"/>
      </w:pPr>
    </w:lvl>
    <w:lvl w:ilvl="3" w:tplc="8730E6D4">
      <w:start w:val="1"/>
      <w:numFmt w:val="decimal"/>
      <w:lvlText w:val="%4."/>
      <w:lvlJc w:val="left"/>
      <w:pPr>
        <w:ind w:left="1020" w:hanging="360"/>
      </w:pPr>
    </w:lvl>
    <w:lvl w:ilvl="4" w:tplc="F146A684">
      <w:start w:val="1"/>
      <w:numFmt w:val="decimal"/>
      <w:lvlText w:val="%5."/>
      <w:lvlJc w:val="left"/>
      <w:pPr>
        <w:ind w:left="1020" w:hanging="360"/>
      </w:pPr>
    </w:lvl>
    <w:lvl w:ilvl="5" w:tplc="BD2E0AD0">
      <w:start w:val="1"/>
      <w:numFmt w:val="decimal"/>
      <w:lvlText w:val="%6."/>
      <w:lvlJc w:val="left"/>
      <w:pPr>
        <w:ind w:left="1020" w:hanging="360"/>
      </w:pPr>
    </w:lvl>
    <w:lvl w:ilvl="6" w:tplc="0B9A7FCE">
      <w:start w:val="1"/>
      <w:numFmt w:val="decimal"/>
      <w:lvlText w:val="%7."/>
      <w:lvlJc w:val="left"/>
      <w:pPr>
        <w:ind w:left="1020" w:hanging="360"/>
      </w:pPr>
    </w:lvl>
    <w:lvl w:ilvl="7" w:tplc="862A8D7A">
      <w:start w:val="1"/>
      <w:numFmt w:val="decimal"/>
      <w:lvlText w:val="%8."/>
      <w:lvlJc w:val="left"/>
      <w:pPr>
        <w:ind w:left="1020" w:hanging="360"/>
      </w:pPr>
    </w:lvl>
    <w:lvl w:ilvl="8" w:tplc="0C28A50C">
      <w:start w:val="1"/>
      <w:numFmt w:val="decimal"/>
      <w:lvlText w:val="%9."/>
      <w:lvlJc w:val="left"/>
      <w:pPr>
        <w:ind w:left="1020" w:hanging="360"/>
      </w:pPr>
    </w:lvl>
  </w:abstractNum>
  <w:abstractNum w:abstractNumId="27" w15:restartNumberingAfterBreak="0">
    <w:nsid w:val="7F071652"/>
    <w:multiLevelType w:val="hybridMultilevel"/>
    <w:tmpl w:val="19285BEE"/>
    <w:lvl w:ilvl="0" w:tplc="CCAC8940">
      <w:start w:val="1"/>
      <w:numFmt w:val="decimal"/>
      <w:lvlText w:val="%1."/>
      <w:lvlJc w:val="left"/>
      <w:pPr>
        <w:ind w:left="1020" w:hanging="360"/>
      </w:pPr>
    </w:lvl>
    <w:lvl w:ilvl="1" w:tplc="3FF28EC4">
      <w:start w:val="1"/>
      <w:numFmt w:val="lowerLetter"/>
      <w:lvlText w:val="%2."/>
      <w:lvlJc w:val="left"/>
      <w:pPr>
        <w:ind w:left="1740" w:hanging="360"/>
      </w:pPr>
    </w:lvl>
    <w:lvl w:ilvl="2" w:tplc="87146B56">
      <w:start w:val="1"/>
      <w:numFmt w:val="decimal"/>
      <w:lvlText w:val="%3."/>
      <w:lvlJc w:val="left"/>
      <w:pPr>
        <w:ind w:left="1020" w:hanging="360"/>
      </w:pPr>
    </w:lvl>
    <w:lvl w:ilvl="3" w:tplc="29DAEE8E">
      <w:start w:val="1"/>
      <w:numFmt w:val="decimal"/>
      <w:lvlText w:val="%4."/>
      <w:lvlJc w:val="left"/>
      <w:pPr>
        <w:ind w:left="1020" w:hanging="360"/>
      </w:pPr>
    </w:lvl>
    <w:lvl w:ilvl="4" w:tplc="7616C99E">
      <w:start w:val="1"/>
      <w:numFmt w:val="decimal"/>
      <w:lvlText w:val="%5."/>
      <w:lvlJc w:val="left"/>
      <w:pPr>
        <w:ind w:left="1020" w:hanging="360"/>
      </w:pPr>
    </w:lvl>
    <w:lvl w:ilvl="5" w:tplc="373AFAF4">
      <w:start w:val="1"/>
      <w:numFmt w:val="decimal"/>
      <w:lvlText w:val="%6."/>
      <w:lvlJc w:val="left"/>
      <w:pPr>
        <w:ind w:left="1020" w:hanging="360"/>
      </w:pPr>
    </w:lvl>
    <w:lvl w:ilvl="6" w:tplc="FE6C2F28">
      <w:start w:val="1"/>
      <w:numFmt w:val="decimal"/>
      <w:lvlText w:val="%7."/>
      <w:lvlJc w:val="left"/>
      <w:pPr>
        <w:ind w:left="1020" w:hanging="360"/>
      </w:pPr>
    </w:lvl>
    <w:lvl w:ilvl="7" w:tplc="7CD43CA0">
      <w:start w:val="1"/>
      <w:numFmt w:val="decimal"/>
      <w:lvlText w:val="%8."/>
      <w:lvlJc w:val="left"/>
      <w:pPr>
        <w:ind w:left="1020" w:hanging="360"/>
      </w:pPr>
    </w:lvl>
    <w:lvl w:ilvl="8" w:tplc="2ACC24EE">
      <w:start w:val="1"/>
      <w:numFmt w:val="decimal"/>
      <w:lvlText w:val="%9."/>
      <w:lvlJc w:val="left"/>
      <w:pPr>
        <w:ind w:left="1020" w:hanging="360"/>
      </w:pPr>
    </w:lvl>
  </w:abstractNum>
  <w:num w:numId="1" w16cid:durableId="856895340">
    <w:abstractNumId w:val="3"/>
  </w:num>
  <w:num w:numId="2" w16cid:durableId="2140372630">
    <w:abstractNumId w:val="0"/>
  </w:num>
  <w:num w:numId="3" w16cid:durableId="369038654">
    <w:abstractNumId w:val="8"/>
  </w:num>
  <w:num w:numId="4" w16cid:durableId="660348380">
    <w:abstractNumId w:val="12"/>
  </w:num>
  <w:num w:numId="5" w16cid:durableId="707100652">
    <w:abstractNumId w:val="20"/>
  </w:num>
  <w:num w:numId="6" w16cid:durableId="2068407357">
    <w:abstractNumId w:val="19"/>
  </w:num>
  <w:num w:numId="7" w16cid:durableId="60295896">
    <w:abstractNumId w:val="10"/>
  </w:num>
  <w:num w:numId="8" w16cid:durableId="917596138">
    <w:abstractNumId w:val="22"/>
  </w:num>
  <w:num w:numId="9" w16cid:durableId="316615830">
    <w:abstractNumId w:val="14"/>
  </w:num>
  <w:num w:numId="10" w16cid:durableId="1254322315">
    <w:abstractNumId w:val="18"/>
  </w:num>
  <w:num w:numId="11" w16cid:durableId="169149446">
    <w:abstractNumId w:val="6"/>
  </w:num>
  <w:num w:numId="12" w16cid:durableId="474300078">
    <w:abstractNumId w:val="17"/>
  </w:num>
  <w:num w:numId="13" w16cid:durableId="1281063289">
    <w:abstractNumId w:val="21"/>
  </w:num>
  <w:num w:numId="14" w16cid:durableId="459617505">
    <w:abstractNumId w:val="23"/>
  </w:num>
  <w:num w:numId="15" w16cid:durableId="2101097370">
    <w:abstractNumId w:val="25"/>
  </w:num>
  <w:num w:numId="16" w16cid:durableId="668212254">
    <w:abstractNumId w:val="24"/>
  </w:num>
  <w:num w:numId="17" w16cid:durableId="1732732010">
    <w:abstractNumId w:val="1"/>
  </w:num>
  <w:num w:numId="18" w16cid:durableId="1694989775">
    <w:abstractNumId w:val="16"/>
  </w:num>
  <w:num w:numId="19" w16cid:durableId="1704594176">
    <w:abstractNumId w:val="4"/>
  </w:num>
  <w:num w:numId="20" w16cid:durableId="292562311">
    <w:abstractNumId w:val="27"/>
  </w:num>
  <w:num w:numId="21" w16cid:durableId="831993244">
    <w:abstractNumId w:val="9"/>
  </w:num>
  <w:num w:numId="22" w16cid:durableId="1393121281">
    <w:abstractNumId w:val="15"/>
  </w:num>
  <w:num w:numId="23" w16cid:durableId="320426372">
    <w:abstractNumId w:val="2"/>
  </w:num>
  <w:num w:numId="24" w16cid:durableId="1209804093">
    <w:abstractNumId w:val="5"/>
  </w:num>
  <w:num w:numId="25" w16cid:durableId="239144418">
    <w:abstractNumId w:val="11"/>
  </w:num>
  <w:num w:numId="26" w16cid:durableId="382872166">
    <w:abstractNumId w:val="26"/>
  </w:num>
  <w:num w:numId="27" w16cid:durableId="618219531">
    <w:abstractNumId w:val="13"/>
  </w:num>
  <w:num w:numId="28" w16cid:durableId="2849732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D7"/>
    <w:rsid w:val="00005407"/>
    <w:rsid w:val="000211C6"/>
    <w:rsid w:val="000244AB"/>
    <w:rsid w:val="000250D2"/>
    <w:rsid w:val="000275CD"/>
    <w:rsid w:val="00037B7F"/>
    <w:rsid w:val="000426B5"/>
    <w:rsid w:val="000534B8"/>
    <w:rsid w:val="000843FF"/>
    <w:rsid w:val="000868BE"/>
    <w:rsid w:val="00091D40"/>
    <w:rsid w:val="000A7A0D"/>
    <w:rsid w:val="000B093F"/>
    <w:rsid w:val="000B14D0"/>
    <w:rsid w:val="000C4571"/>
    <w:rsid w:val="000C4DB3"/>
    <w:rsid w:val="000C635E"/>
    <w:rsid w:val="000D3A31"/>
    <w:rsid w:val="00103D32"/>
    <w:rsid w:val="00106468"/>
    <w:rsid w:val="00110717"/>
    <w:rsid w:val="001163E0"/>
    <w:rsid w:val="00116CC9"/>
    <w:rsid w:val="00126B39"/>
    <w:rsid w:val="0012705A"/>
    <w:rsid w:val="00130B4E"/>
    <w:rsid w:val="0013230F"/>
    <w:rsid w:val="0014228E"/>
    <w:rsid w:val="0016646E"/>
    <w:rsid w:val="00172007"/>
    <w:rsid w:val="00172955"/>
    <w:rsid w:val="00183A5F"/>
    <w:rsid w:val="001841CE"/>
    <w:rsid w:val="00186C4E"/>
    <w:rsid w:val="001953BB"/>
    <w:rsid w:val="001A138E"/>
    <w:rsid w:val="001A367C"/>
    <w:rsid w:val="001B23BA"/>
    <w:rsid w:val="001B2E1E"/>
    <w:rsid w:val="001B5A82"/>
    <w:rsid w:val="001C1556"/>
    <w:rsid w:val="001E7A11"/>
    <w:rsid w:val="001F0696"/>
    <w:rsid w:val="001F490A"/>
    <w:rsid w:val="001F6AED"/>
    <w:rsid w:val="00201D60"/>
    <w:rsid w:val="0021357F"/>
    <w:rsid w:val="002226F7"/>
    <w:rsid w:val="00226353"/>
    <w:rsid w:val="0025728E"/>
    <w:rsid w:val="00271600"/>
    <w:rsid w:val="002752E1"/>
    <w:rsid w:val="00282D8A"/>
    <w:rsid w:val="002B166B"/>
    <w:rsid w:val="002B373D"/>
    <w:rsid w:val="002B5915"/>
    <w:rsid w:val="002B73A8"/>
    <w:rsid w:val="002B7661"/>
    <w:rsid w:val="002C5BE5"/>
    <w:rsid w:val="002F1FD2"/>
    <w:rsid w:val="00316B49"/>
    <w:rsid w:val="0033298A"/>
    <w:rsid w:val="00343CF6"/>
    <w:rsid w:val="003541B2"/>
    <w:rsid w:val="003636E8"/>
    <w:rsid w:val="00375EA6"/>
    <w:rsid w:val="00383F1B"/>
    <w:rsid w:val="003974BF"/>
    <w:rsid w:val="003A1BA3"/>
    <w:rsid w:val="003B0D43"/>
    <w:rsid w:val="003B3667"/>
    <w:rsid w:val="003C1FFE"/>
    <w:rsid w:val="003D1C9E"/>
    <w:rsid w:val="003E7D1C"/>
    <w:rsid w:val="0041240F"/>
    <w:rsid w:val="00415281"/>
    <w:rsid w:val="004A3033"/>
    <w:rsid w:val="004A694C"/>
    <w:rsid w:val="004B729F"/>
    <w:rsid w:val="004E5D70"/>
    <w:rsid w:val="004F116A"/>
    <w:rsid w:val="004F3748"/>
    <w:rsid w:val="004F40E5"/>
    <w:rsid w:val="004F588C"/>
    <w:rsid w:val="0051040F"/>
    <w:rsid w:val="00510F70"/>
    <w:rsid w:val="00513CE7"/>
    <w:rsid w:val="00520DD0"/>
    <w:rsid w:val="00531548"/>
    <w:rsid w:val="005410CF"/>
    <w:rsid w:val="0056120D"/>
    <w:rsid w:val="00573A87"/>
    <w:rsid w:val="005759FB"/>
    <w:rsid w:val="0058349A"/>
    <w:rsid w:val="005A1280"/>
    <w:rsid w:val="005A30E3"/>
    <w:rsid w:val="005A4007"/>
    <w:rsid w:val="005B7FF7"/>
    <w:rsid w:val="005D629E"/>
    <w:rsid w:val="005F04F1"/>
    <w:rsid w:val="005F5901"/>
    <w:rsid w:val="005F64E8"/>
    <w:rsid w:val="00600DD0"/>
    <w:rsid w:val="00604588"/>
    <w:rsid w:val="00610EDB"/>
    <w:rsid w:val="0062729A"/>
    <w:rsid w:val="00627996"/>
    <w:rsid w:val="00630370"/>
    <w:rsid w:val="00641127"/>
    <w:rsid w:val="00643E6C"/>
    <w:rsid w:val="00645858"/>
    <w:rsid w:val="00674F35"/>
    <w:rsid w:val="00684368"/>
    <w:rsid w:val="00687C7D"/>
    <w:rsid w:val="006B2FA9"/>
    <w:rsid w:val="006C0930"/>
    <w:rsid w:val="006C1CA2"/>
    <w:rsid w:val="006E21A7"/>
    <w:rsid w:val="006E512A"/>
    <w:rsid w:val="006F28B2"/>
    <w:rsid w:val="006F3316"/>
    <w:rsid w:val="00711643"/>
    <w:rsid w:val="00711BDB"/>
    <w:rsid w:val="007266D7"/>
    <w:rsid w:val="00730093"/>
    <w:rsid w:val="00742641"/>
    <w:rsid w:val="00743A5A"/>
    <w:rsid w:val="00744E85"/>
    <w:rsid w:val="00746E7D"/>
    <w:rsid w:val="0076143F"/>
    <w:rsid w:val="00767175"/>
    <w:rsid w:val="00774BCA"/>
    <w:rsid w:val="00784132"/>
    <w:rsid w:val="007908F0"/>
    <w:rsid w:val="00793555"/>
    <w:rsid w:val="007A430A"/>
    <w:rsid w:val="007B29DD"/>
    <w:rsid w:val="007B4F6F"/>
    <w:rsid w:val="007C10F8"/>
    <w:rsid w:val="007D1B56"/>
    <w:rsid w:val="007D4FCE"/>
    <w:rsid w:val="007D5E97"/>
    <w:rsid w:val="007F3EC8"/>
    <w:rsid w:val="00826779"/>
    <w:rsid w:val="00837B0C"/>
    <w:rsid w:val="00844D08"/>
    <w:rsid w:val="0086123E"/>
    <w:rsid w:val="008827EC"/>
    <w:rsid w:val="008866F6"/>
    <w:rsid w:val="008905D7"/>
    <w:rsid w:val="008951D2"/>
    <w:rsid w:val="00896A83"/>
    <w:rsid w:val="008A402C"/>
    <w:rsid w:val="008C32F9"/>
    <w:rsid w:val="008C33F2"/>
    <w:rsid w:val="008C3A11"/>
    <w:rsid w:val="008E33D8"/>
    <w:rsid w:val="008E3A82"/>
    <w:rsid w:val="008E77DE"/>
    <w:rsid w:val="0090765D"/>
    <w:rsid w:val="0091606D"/>
    <w:rsid w:val="009258AD"/>
    <w:rsid w:val="00942EF4"/>
    <w:rsid w:val="009470BC"/>
    <w:rsid w:val="0097236A"/>
    <w:rsid w:val="009C6196"/>
    <w:rsid w:val="009C721C"/>
    <w:rsid w:val="009E7E2D"/>
    <w:rsid w:val="00A00630"/>
    <w:rsid w:val="00A12B9C"/>
    <w:rsid w:val="00A13901"/>
    <w:rsid w:val="00A1556D"/>
    <w:rsid w:val="00A34879"/>
    <w:rsid w:val="00A36D55"/>
    <w:rsid w:val="00A408C4"/>
    <w:rsid w:val="00A52E93"/>
    <w:rsid w:val="00A6127B"/>
    <w:rsid w:val="00A61C2D"/>
    <w:rsid w:val="00A62118"/>
    <w:rsid w:val="00A80523"/>
    <w:rsid w:val="00A80AA0"/>
    <w:rsid w:val="00AA16E5"/>
    <w:rsid w:val="00AA171A"/>
    <w:rsid w:val="00AB0A0E"/>
    <w:rsid w:val="00AB5F45"/>
    <w:rsid w:val="00AC0A74"/>
    <w:rsid w:val="00AC380E"/>
    <w:rsid w:val="00AD1847"/>
    <w:rsid w:val="00AD64CA"/>
    <w:rsid w:val="00AF2C6E"/>
    <w:rsid w:val="00B02B15"/>
    <w:rsid w:val="00B228A7"/>
    <w:rsid w:val="00B25B57"/>
    <w:rsid w:val="00B25BB7"/>
    <w:rsid w:val="00B46B63"/>
    <w:rsid w:val="00B6757A"/>
    <w:rsid w:val="00B74184"/>
    <w:rsid w:val="00B91088"/>
    <w:rsid w:val="00BA1124"/>
    <w:rsid w:val="00BB2076"/>
    <w:rsid w:val="00BB321D"/>
    <w:rsid w:val="00BB69B4"/>
    <w:rsid w:val="00BC3F98"/>
    <w:rsid w:val="00BC40AE"/>
    <w:rsid w:val="00BD0316"/>
    <w:rsid w:val="00C12652"/>
    <w:rsid w:val="00C127B9"/>
    <w:rsid w:val="00C12A68"/>
    <w:rsid w:val="00C22932"/>
    <w:rsid w:val="00C314DE"/>
    <w:rsid w:val="00C353BF"/>
    <w:rsid w:val="00C71836"/>
    <w:rsid w:val="00C767FC"/>
    <w:rsid w:val="00C85A77"/>
    <w:rsid w:val="00C864E5"/>
    <w:rsid w:val="00C92CE7"/>
    <w:rsid w:val="00C97C24"/>
    <w:rsid w:val="00CB1F36"/>
    <w:rsid w:val="00CD44C1"/>
    <w:rsid w:val="00CE1B1B"/>
    <w:rsid w:val="00CE4711"/>
    <w:rsid w:val="00CE4DEC"/>
    <w:rsid w:val="00CE627B"/>
    <w:rsid w:val="00CE6723"/>
    <w:rsid w:val="00D01A20"/>
    <w:rsid w:val="00D07A89"/>
    <w:rsid w:val="00D23FF0"/>
    <w:rsid w:val="00D3460D"/>
    <w:rsid w:val="00D43B25"/>
    <w:rsid w:val="00D5294B"/>
    <w:rsid w:val="00D8412F"/>
    <w:rsid w:val="00D9308D"/>
    <w:rsid w:val="00DD5819"/>
    <w:rsid w:val="00DE3E5D"/>
    <w:rsid w:val="00DE4AEE"/>
    <w:rsid w:val="00DF2A5F"/>
    <w:rsid w:val="00E11CE9"/>
    <w:rsid w:val="00E14D52"/>
    <w:rsid w:val="00E1545E"/>
    <w:rsid w:val="00E21F0A"/>
    <w:rsid w:val="00E272D5"/>
    <w:rsid w:val="00E30171"/>
    <w:rsid w:val="00E37B9F"/>
    <w:rsid w:val="00E528D9"/>
    <w:rsid w:val="00E5407D"/>
    <w:rsid w:val="00E71099"/>
    <w:rsid w:val="00E75972"/>
    <w:rsid w:val="00E75E88"/>
    <w:rsid w:val="00E77EDD"/>
    <w:rsid w:val="00E878B3"/>
    <w:rsid w:val="00E9147A"/>
    <w:rsid w:val="00EB5C8B"/>
    <w:rsid w:val="00EB7D6F"/>
    <w:rsid w:val="00ED5327"/>
    <w:rsid w:val="00EF6316"/>
    <w:rsid w:val="00EF6AFF"/>
    <w:rsid w:val="00EF76EB"/>
    <w:rsid w:val="00EF78B5"/>
    <w:rsid w:val="00F05667"/>
    <w:rsid w:val="00F166F8"/>
    <w:rsid w:val="00F53122"/>
    <w:rsid w:val="00F54C46"/>
    <w:rsid w:val="00F60C38"/>
    <w:rsid w:val="00F70ED6"/>
    <w:rsid w:val="00F71016"/>
    <w:rsid w:val="00F77662"/>
    <w:rsid w:val="00F80450"/>
    <w:rsid w:val="00FB4F2F"/>
    <w:rsid w:val="00FD55CD"/>
    <w:rsid w:val="00FE3EAA"/>
    <w:rsid w:val="00FF2F52"/>
    <w:rsid w:val="00FF76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D2FD"/>
  <w15:chartTrackingRefBased/>
  <w15:docId w15:val="{9892045A-5B1B-42E0-8F2A-058EA6BD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6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6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6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6D7"/>
    <w:rPr>
      <w:rFonts w:eastAsiaTheme="majorEastAsia" w:cstheme="majorBidi"/>
      <w:color w:val="272727" w:themeColor="text1" w:themeTint="D8"/>
    </w:rPr>
  </w:style>
  <w:style w:type="paragraph" w:styleId="Title">
    <w:name w:val="Title"/>
    <w:basedOn w:val="Normal"/>
    <w:next w:val="Normal"/>
    <w:link w:val="TitleChar"/>
    <w:uiPriority w:val="10"/>
    <w:qFormat/>
    <w:rsid w:val="00726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6D7"/>
    <w:pPr>
      <w:spacing w:before="160"/>
      <w:jc w:val="center"/>
    </w:pPr>
    <w:rPr>
      <w:i/>
      <w:iCs/>
      <w:color w:val="404040" w:themeColor="text1" w:themeTint="BF"/>
    </w:rPr>
  </w:style>
  <w:style w:type="character" w:customStyle="1" w:styleId="QuoteChar">
    <w:name w:val="Quote Char"/>
    <w:basedOn w:val="DefaultParagraphFont"/>
    <w:link w:val="Quote"/>
    <w:uiPriority w:val="29"/>
    <w:rsid w:val="007266D7"/>
    <w:rPr>
      <w:i/>
      <w:iCs/>
      <w:color w:val="404040" w:themeColor="text1" w:themeTint="BF"/>
    </w:rPr>
  </w:style>
  <w:style w:type="paragraph" w:styleId="ListParagraph">
    <w:name w:val="List Paragraph"/>
    <w:basedOn w:val="Normal"/>
    <w:uiPriority w:val="34"/>
    <w:qFormat/>
    <w:rsid w:val="007266D7"/>
    <w:pPr>
      <w:ind w:left="720"/>
      <w:contextualSpacing/>
    </w:pPr>
  </w:style>
  <w:style w:type="character" w:styleId="IntenseEmphasis">
    <w:name w:val="Intense Emphasis"/>
    <w:basedOn w:val="DefaultParagraphFont"/>
    <w:uiPriority w:val="21"/>
    <w:qFormat/>
    <w:rsid w:val="007266D7"/>
    <w:rPr>
      <w:i/>
      <w:iCs/>
      <w:color w:val="0F4761" w:themeColor="accent1" w:themeShade="BF"/>
    </w:rPr>
  </w:style>
  <w:style w:type="paragraph" w:styleId="IntenseQuote">
    <w:name w:val="Intense Quote"/>
    <w:basedOn w:val="Normal"/>
    <w:next w:val="Normal"/>
    <w:link w:val="IntenseQuoteChar"/>
    <w:uiPriority w:val="30"/>
    <w:qFormat/>
    <w:rsid w:val="00726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6D7"/>
    <w:rPr>
      <w:i/>
      <w:iCs/>
      <w:color w:val="0F4761" w:themeColor="accent1" w:themeShade="BF"/>
    </w:rPr>
  </w:style>
  <w:style w:type="character" w:styleId="IntenseReference">
    <w:name w:val="Intense Reference"/>
    <w:basedOn w:val="DefaultParagraphFont"/>
    <w:uiPriority w:val="32"/>
    <w:qFormat/>
    <w:rsid w:val="007266D7"/>
    <w:rPr>
      <w:b/>
      <w:bCs/>
      <w:smallCaps/>
      <w:color w:val="0F4761" w:themeColor="accent1" w:themeShade="BF"/>
      <w:spacing w:val="5"/>
    </w:rPr>
  </w:style>
  <w:style w:type="character" w:styleId="CommentReference">
    <w:name w:val="annotation reference"/>
    <w:basedOn w:val="DefaultParagraphFont"/>
    <w:uiPriority w:val="99"/>
    <w:semiHidden/>
    <w:unhideWhenUsed/>
    <w:rsid w:val="00C71836"/>
    <w:rPr>
      <w:sz w:val="16"/>
      <w:szCs w:val="16"/>
    </w:rPr>
  </w:style>
  <w:style w:type="paragraph" w:styleId="CommentText">
    <w:name w:val="annotation text"/>
    <w:basedOn w:val="Normal"/>
    <w:link w:val="CommentTextChar"/>
    <w:uiPriority w:val="99"/>
    <w:unhideWhenUsed/>
    <w:rsid w:val="00C71836"/>
    <w:pPr>
      <w:spacing w:line="240" w:lineRule="auto"/>
    </w:pPr>
    <w:rPr>
      <w:sz w:val="20"/>
      <w:szCs w:val="20"/>
    </w:rPr>
  </w:style>
  <w:style w:type="character" w:customStyle="1" w:styleId="CommentTextChar">
    <w:name w:val="Comment Text Char"/>
    <w:basedOn w:val="DefaultParagraphFont"/>
    <w:link w:val="CommentText"/>
    <w:uiPriority w:val="99"/>
    <w:rsid w:val="00C71836"/>
    <w:rPr>
      <w:sz w:val="20"/>
      <w:szCs w:val="20"/>
    </w:rPr>
  </w:style>
  <w:style w:type="paragraph" w:styleId="CommentSubject">
    <w:name w:val="annotation subject"/>
    <w:basedOn w:val="CommentText"/>
    <w:next w:val="CommentText"/>
    <w:link w:val="CommentSubjectChar"/>
    <w:uiPriority w:val="99"/>
    <w:semiHidden/>
    <w:unhideWhenUsed/>
    <w:rsid w:val="00C71836"/>
    <w:rPr>
      <w:b/>
      <w:bCs/>
    </w:rPr>
  </w:style>
  <w:style w:type="character" w:customStyle="1" w:styleId="CommentSubjectChar">
    <w:name w:val="Comment Subject Char"/>
    <w:basedOn w:val="CommentTextChar"/>
    <w:link w:val="CommentSubject"/>
    <w:uiPriority w:val="99"/>
    <w:semiHidden/>
    <w:rsid w:val="00C71836"/>
    <w:rPr>
      <w:b/>
      <w:bCs/>
      <w:sz w:val="20"/>
      <w:szCs w:val="20"/>
    </w:rPr>
  </w:style>
  <w:style w:type="table" w:styleId="TableGrid">
    <w:name w:val="Table Grid"/>
    <w:basedOn w:val="TableNormal"/>
    <w:uiPriority w:val="39"/>
    <w:rsid w:val="000275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ListParagraph"/>
    <w:link w:val="BodyTextChar"/>
    <w:uiPriority w:val="99"/>
    <w:unhideWhenUsed/>
    <w:qFormat/>
    <w:rsid w:val="00A13901"/>
    <w:pPr>
      <w:numPr>
        <w:numId w:val="28"/>
      </w:numPr>
      <w:spacing w:before="240" w:after="100" w:afterAutospacing="1" w:line="360" w:lineRule="auto"/>
      <w:contextualSpacing w:val="0"/>
      <w:jc w:val="both"/>
    </w:pPr>
    <w:rPr>
      <w:kern w:val="0"/>
      <w14:ligatures w14:val="none"/>
    </w:rPr>
  </w:style>
  <w:style w:type="character" w:customStyle="1" w:styleId="BodyTextChar">
    <w:name w:val="Body Text Char"/>
    <w:basedOn w:val="DefaultParagraphFont"/>
    <w:link w:val="BodyText"/>
    <w:uiPriority w:val="99"/>
    <w:rsid w:val="00A13901"/>
    <w:rPr>
      <w:kern w:val="0"/>
      <w14:ligatures w14:val="none"/>
    </w:rPr>
  </w:style>
  <w:style w:type="paragraph" w:styleId="Revision">
    <w:name w:val="Revision"/>
    <w:hidden/>
    <w:uiPriority w:val="99"/>
    <w:semiHidden/>
    <w:rsid w:val="00D01A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2f029e-b98c-46cb-8e1d-5e4921baf862" xsi:nil="true"/>
    <lcf76f155ced4ddcb4097134ff3c332f xmlns="8a9f800b-10f5-4063-89aa-f34de1f1310f">
      <Terms xmlns="http://schemas.microsoft.com/office/infopath/2007/PartnerControls"/>
    </lcf76f155ced4ddcb4097134ff3c332f>
    <SharedWithUsers xmlns="862f029e-b98c-46cb-8e1d-5e4921baf862">
      <UserInfo>
        <DisplayName>James Ling</DisplayName>
        <AccountId>3134</AccountId>
        <AccountType/>
      </UserInfo>
      <UserInfo>
        <DisplayName>Anita Collie</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E85C120C27543BAEC66AA5CD2E6C1" ma:contentTypeVersion="18" ma:contentTypeDescription="Create a new document." ma:contentTypeScope="" ma:versionID="f5f78f34ff3defabf335fd60fd0df18c">
  <xsd:schema xmlns:xsd="http://www.w3.org/2001/XMLSchema" xmlns:xs="http://www.w3.org/2001/XMLSchema" xmlns:p="http://schemas.microsoft.com/office/2006/metadata/properties" xmlns:ns2="8a9f800b-10f5-4063-89aa-f34de1f1310f" xmlns:ns3="862f029e-b98c-46cb-8e1d-5e4921baf862" targetNamespace="http://schemas.microsoft.com/office/2006/metadata/properties" ma:root="true" ma:fieldsID="338b1a6a1082f8ee6cb593f55ba6e3d2" ns2:_="" ns3:_="">
    <xsd:import namespace="8a9f800b-10f5-4063-89aa-f34de1f1310f"/>
    <xsd:import namespace="862f029e-b98c-46cb-8e1d-5e4921baf8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f800b-10f5-4063-89aa-f34de1f13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0e2ff5-95c2-4fa3-9277-28999b47f2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f029e-b98c-46cb-8e1d-5e4921baf8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a6302e-9ccd-49af-8477-0976d192e004}" ma:internalName="TaxCatchAll" ma:showField="CatchAllData" ma:web="862f029e-b98c-46cb-8e1d-5e4921baf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06F39-CBBE-441F-B195-9993B01A0A69}">
  <ds:schemaRefs>
    <ds:schemaRef ds:uri="http://schemas.microsoft.com/office/2006/metadata/properties"/>
    <ds:schemaRef ds:uri="http://schemas.microsoft.com/office/infopath/2007/PartnerControls"/>
    <ds:schemaRef ds:uri="862f029e-b98c-46cb-8e1d-5e4921baf862"/>
    <ds:schemaRef ds:uri="8a9f800b-10f5-4063-89aa-f34de1f1310f"/>
  </ds:schemaRefs>
</ds:datastoreItem>
</file>

<file path=customXml/itemProps2.xml><?xml version="1.0" encoding="utf-8"?>
<ds:datastoreItem xmlns:ds="http://schemas.openxmlformats.org/officeDocument/2006/customXml" ds:itemID="{9516043B-7A18-4068-A4E0-D5A3CAA6F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f800b-10f5-4063-89aa-f34de1f1310f"/>
    <ds:schemaRef ds:uri="862f029e-b98c-46cb-8e1d-5e4921baf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5476A-0CF0-4B5F-A956-DDC87B6197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11</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Ling</dc:creator>
  <cp:keywords/>
  <dc:description/>
  <cp:lastModifiedBy>Anita Collie</cp:lastModifiedBy>
  <cp:revision>263</cp:revision>
  <dcterms:created xsi:type="dcterms:W3CDTF">2024-04-22T01:37:00Z</dcterms:created>
  <dcterms:modified xsi:type="dcterms:W3CDTF">2024-04-29T10:01:00Z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0x010100927E85C120C27543BAEC66AA5CD2E6C1</vt:lpwstr>
  </property>
  <property fmtid="{D5CDD505-2E9C-101B-9397-08002B2CF9AE}" pid="3" name="MediaServiceImageTags">
    <vt:lpwstr/>
  </property>
</Properties>
</file>